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00" w:lineRule="atLeast"/>
        <w:jc w:val="center"/>
        <w:rPr>
          <w:color w:val="auto"/>
          <w:sz w:val="36"/>
          <w:szCs w:val="36"/>
        </w:rPr>
      </w:pPr>
      <w:r>
        <w:rPr>
          <w:rFonts w:hint="eastAsia"/>
          <w:b/>
          <w:bCs/>
          <w:color w:val="auto"/>
          <w:sz w:val="40"/>
          <w:szCs w:val="40"/>
        </w:rPr>
        <w:t>拍卖公告</w:t>
      </w:r>
    </w:p>
    <w:p>
      <w:pPr>
        <w:pStyle w:val="2"/>
        <w:numPr>
          <w:ilvl w:val="0"/>
          <w:numId w:val="0"/>
        </w:numPr>
        <w:spacing w:before="0" w:beforeAutospacing="0" w:after="0" w:afterAutospacing="0" w:line="500" w:lineRule="exact"/>
        <w:ind w:firstLine="480" w:firstLineChars="200"/>
        <w:jc w:val="both"/>
        <w:rPr>
          <w:rFonts w:hint="eastAsia"/>
          <w:color w:val="auto"/>
          <w:szCs w:val="21"/>
          <w:lang w:val="en-US" w:eastAsia="zh-CN"/>
        </w:rPr>
      </w:pPr>
      <w:r>
        <w:rPr>
          <w:rFonts w:hint="eastAsia"/>
          <w:color w:val="auto"/>
          <w:szCs w:val="21"/>
          <w:lang w:val="en-US" w:eastAsia="zh-CN"/>
        </w:rPr>
        <w:t>受有关部门委托，我司定于2021年12月23日（星期四）10：30时，在莆田市公共资源交易中心三层拍卖大厅举行拍卖会，有关事项公告如下：</w:t>
      </w:r>
    </w:p>
    <w:p>
      <w:pPr>
        <w:pStyle w:val="2"/>
        <w:numPr>
          <w:ilvl w:val="0"/>
          <w:numId w:val="0"/>
        </w:numPr>
        <w:spacing w:before="0" w:beforeAutospacing="0" w:after="0" w:afterAutospacing="0" w:line="500" w:lineRule="exact"/>
        <w:jc w:val="both"/>
        <w:rPr>
          <w:rFonts w:hint="eastAsia"/>
          <w:color w:val="auto"/>
          <w:sz w:val="24"/>
          <w:szCs w:val="24"/>
          <w:lang w:val="en-US" w:eastAsia="zh-CN"/>
        </w:rPr>
      </w:pPr>
      <w:r>
        <w:rPr>
          <w:rFonts w:hint="eastAsia"/>
          <w:color w:val="auto"/>
          <w:szCs w:val="21"/>
          <w:lang w:val="en-US" w:eastAsia="zh-CN"/>
        </w:rPr>
        <w:t>一、拍卖标的：莆田市公安局城厢分局交警大队暂扣车辆（详见清单）处理回收项目(编号：2021-18),竞买保证金人民币壹万捌仟元整</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1</w:t>
      </w:r>
      <w:r>
        <w:rPr>
          <w:rFonts w:hint="eastAsia" w:cs="宋体"/>
          <w:color w:val="auto"/>
          <w:szCs w:val="21"/>
          <w:lang w:val="en-US" w:eastAsia="zh-CN"/>
        </w:rPr>
        <w:t>8</w:t>
      </w:r>
      <w:r>
        <w:rPr>
          <w:rFonts w:hint="eastAsia" w:ascii="宋体" w:hAnsi="宋体" w:eastAsia="宋体" w:cs="宋体"/>
          <w:color w:val="auto"/>
          <w:szCs w:val="21"/>
          <w:lang w:val="en-US" w:eastAsia="zh-CN"/>
        </w:rPr>
        <w:t>000</w:t>
      </w:r>
      <w:r>
        <w:rPr>
          <w:rFonts w:hint="eastAsia" w:ascii="Arial" w:hAnsi="Arial" w:cs="Arial"/>
          <w:color w:val="auto"/>
          <w:szCs w:val="21"/>
          <w:lang w:val="en-US" w:eastAsia="zh-CN"/>
        </w:rPr>
        <w:t>）</w:t>
      </w:r>
      <w:r>
        <w:rPr>
          <w:rFonts w:hint="eastAsia"/>
          <w:color w:val="auto"/>
          <w:szCs w:val="21"/>
          <w:lang w:val="en-US" w:eastAsia="zh-CN"/>
        </w:rPr>
        <w:t>。</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 xml:space="preserve">二、竞买资格 </w:t>
      </w:r>
    </w:p>
    <w:p>
      <w:pPr>
        <w:pStyle w:val="2"/>
        <w:numPr>
          <w:ilvl w:val="0"/>
          <w:numId w:val="0"/>
        </w:numPr>
        <w:spacing w:before="0" w:beforeAutospacing="0" w:after="0" w:afterAutospacing="0" w:line="500" w:lineRule="exact"/>
        <w:ind w:firstLine="480" w:firstLineChars="200"/>
        <w:jc w:val="both"/>
        <w:rPr>
          <w:rFonts w:hint="eastAsia"/>
          <w:color w:val="auto"/>
          <w:szCs w:val="21"/>
          <w:highlight w:val="none"/>
          <w:lang w:val="en-US" w:eastAsia="zh-CN"/>
        </w:rPr>
      </w:pPr>
      <w:r>
        <w:rPr>
          <w:rFonts w:hint="eastAsia"/>
          <w:color w:val="auto"/>
          <w:szCs w:val="21"/>
          <w:lang w:val="en-US" w:eastAsia="zh-CN"/>
        </w:rPr>
        <w:t>参加本次拍卖会的竞买人缴纳完保证金后须在2021年12月23日10：30时前到现场办理竞买报名手续。</w:t>
      </w:r>
      <w:r>
        <w:rPr>
          <w:rFonts w:hint="eastAsia"/>
          <w:color w:val="auto"/>
          <w:szCs w:val="21"/>
          <w:highlight w:val="none"/>
          <w:lang w:val="en-US" w:eastAsia="zh-CN"/>
        </w:rPr>
        <w:t>竞买人资质要求：须具有福建省内商务厅认定具有报废车辆回收资质、所属地区环保部门出具的报告书、消防部门验收合格的企业及莆田市交警支队备案可办理车辆注销的企业（莆田内须有验收合格的拆解场地）方可参加竞买，报名时应提供企业营业执</w:t>
      </w:r>
      <w:r>
        <w:rPr>
          <w:rFonts w:hint="eastAsia"/>
          <w:color w:val="auto"/>
          <w:szCs w:val="21"/>
          <w:lang w:val="en-US" w:eastAsia="zh-CN"/>
        </w:rPr>
        <w:t>照、企业资质证书的原件和复印件加盖公章。竞买人可委托代理人参加竞买，委托他人代为竞买的，还需提</w:t>
      </w:r>
      <w:r>
        <w:rPr>
          <w:rFonts w:hint="eastAsia"/>
          <w:color w:val="auto"/>
          <w:szCs w:val="21"/>
          <w:highlight w:val="none"/>
          <w:lang w:val="en-US" w:eastAsia="zh-CN"/>
        </w:rPr>
        <w:t>交授权委托书原件，企业法人须签名并盖章，查验代理人的身份证并提交身份证复印件。</w:t>
      </w:r>
      <w:r>
        <w:rPr>
          <w:rFonts w:hint="eastAsia" w:ascii="新宋体" w:hAnsi="新宋体"/>
          <w:color w:val="auto"/>
          <w:sz w:val="24"/>
          <w:lang w:eastAsia="zh-CN"/>
        </w:rPr>
        <w:t>（所提供的复印件须加盖公章及须带公章到拍卖现场办理报名手续。）</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三、有意竞买者可登录莆田市公共资源交易中心网http://ggzyjy.xzfwzx.putian.gov.cn:8808/查看下载拍卖会材料。竞买保证金即日</w:t>
      </w:r>
      <w:bookmarkStart w:id="0" w:name="_GoBack"/>
      <w:bookmarkEnd w:id="0"/>
      <w:r>
        <w:rPr>
          <w:rFonts w:hint="eastAsia"/>
          <w:color w:val="auto"/>
          <w:szCs w:val="21"/>
          <w:lang w:val="en-US" w:eastAsia="zh-CN"/>
        </w:rPr>
        <w:t>起至2021年12月22日24时缴纳至开户单位名称：莆田市产权交易中心，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开户行1：中国农业银行莆田城厢支行市府分理处，帐号：13441501040000030；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开户行2：中国邮政储蓄银行莆田城厢支行，帐号：100158538650015188；</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ascii="宋体" w:hAnsi="宋体" w:eastAsia="宋体" w:cs="宋体"/>
          <w:color w:val="auto"/>
          <w:kern w:val="0"/>
          <w:sz w:val="24"/>
          <w:szCs w:val="24"/>
          <w:highlight w:val="none"/>
          <w:lang w:val="en-US" w:eastAsia="zh-CN" w:bidi="ar-SA"/>
        </w:rPr>
        <w:t>开户行3：福建莆田农村商业银行城厢支行，账号：9040210010010000023207</w:t>
      </w:r>
      <w:r>
        <w:rPr>
          <w:rFonts w:hint="eastAsia"/>
          <w:color w:val="auto"/>
          <w:szCs w:val="21"/>
          <w:lang w:val="en-US" w:eastAsia="zh-CN"/>
        </w:rPr>
        <w:t>保证金是否到户，以上述银行实际到帐时间为准，具体以相应银行服务窗口出具的对帐单为依据。</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四、看样截止时间：2021年12月16日至12月22日（正常上班时间）。</w:t>
      </w:r>
    </w:p>
    <w:p>
      <w:pPr>
        <w:pStyle w:val="2"/>
        <w:numPr>
          <w:ilvl w:val="0"/>
          <w:numId w:val="0"/>
        </w:numPr>
        <w:spacing w:before="0" w:beforeAutospacing="0" w:after="0" w:afterAutospacing="0" w:line="500" w:lineRule="exact"/>
        <w:ind w:firstLine="480" w:firstLineChars="200"/>
        <w:jc w:val="both"/>
        <w:rPr>
          <w:rFonts w:hint="default"/>
          <w:color w:val="auto"/>
          <w:szCs w:val="21"/>
          <w:lang w:val="en-US" w:eastAsia="zh-CN"/>
        </w:rPr>
      </w:pPr>
      <w:r>
        <w:rPr>
          <w:rFonts w:hint="eastAsia"/>
          <w:color w:val="auto"/>
          <w:szCs w:val="21"/>
          <w:lang w:val="en-US" w:eastAsia="zh-CN"/>
        </w:rPr>
        <w:t>联系电话：15880332008</w:t>
      </w:r>
    </w:p>
    <w:p>
      <w:pPr>
        <w:pStyle w:val="2"/>
        <w:numPr>
          <w:ilvl w:val="0"/>
          <w:numId w:val="0"/>
        </w:numPr>
        <w:spacing w:before="0" w:beforeAutospacing="0" w:after="0" w:afterAutospacing="0" w:line="500" w:lineRule="exact"/>
        <w:ind w:firstLine="4800" w:firstLineChars="2000"/>
        <w:jc w:val="both"/>
        <w:rPr>
          <w:rFonts w:hint="eastAsia"/>
          <w:color w:val="auto"/>
          <w:szCs w:val="21"/>
          <w:lang w:val="en-US" w:eastAsia="zh-CN"/>
        </w:rPr>
      </w:pPr>
      <w:r>
        <w:rPr>
          <w:rFonts w:hint="eastAsia"/>
          <w:color w:val="auto"/>
          <w:szCs w:val="21"/>
          <w:lang w:val="en-US" w:eastAsia="zh-CN"/>
        </w:rPr>
        <w:t xml:space="preserve">莆田市德正拍卖有限公司 </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                            2020年12月16日</w:t>
      </w:r>
    </w:p>
    <w:sectPr>
      <w:pgSz w:w="11906" w:h="16838"/>
      <w:pgMar w:top="1043" w:right="1519"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3350B"/>
    <w:rsid w:val="00D509F1"/>
    <w:rsid w:val="014C0E2C"/>
    <w:rsid w:val="01F8231E"/>
    <w:rsid w:val="02A87307"/>
    <w:rsid w:val="02FC720E"/>
    <w:rsid w:val="048F4C9D"/>
    <w:rsid w:val="05944002"/>
    <w:rsid w:val="05A02D4C"/>
    <w:rsid w:val="066C4975"/>
    <w:rsid w:val="071750B1"/>
    <w:rsid w:val="08D05F99"/>
    <w:rsid w:val="08FE7ECD"/>
    <w:rsid w:val="092424EF"/>
    <w:rsid w:val="09501B9D"/>
    <w:rsid w:val="09A05D03"/>
    <w:rsid w:val="0A9A3AF4"/>
    <w:rsid w:val="0CBA60CE"/>
    <w:rsid w:val="0D6C512C"/>
    <w:rsid w:val="0F8D4133"/>
    <w:rsid w:val="10722301"/>
    <w:rsid w:val="10CD01F2"/>
    <w:rsid w:val="117C56BD"/>
    <w:rsid w:val="14200537"/>
    <w:rsid w:val="14333A56"/>
    <w:rsid w:val="17035DD4"/>
    <w:rsid w:val="17597FA9"/>
    <w:rsid w:val="19A6629A"/>
    <w:rsid w:val="1A5F05AC"/>
    <w:rsid w:val="1B7E561A"/>
    <w:rsid w:val="1DF3350B"/>
    <w:rsid w:val="1F0D7B35"/>
    <w:rsid w:val="20924CFA"/>
    <w:rsid w:val="216C7676"/>
    <w:rsid w:val="22CA06C3"/>
    <w:rsid w:val="23B4074E"/>
    <w:rsid w:val="24133947"/>
    <w:rsid w:val="254E0EA2"/>
    <w:rsid w:val="2C7706A7"/>
    <w:rsid w:val="2CBF09E5"/>
    <w:rsid w:val="305F626D"/>
    <w:rsid w:val="31DE3314"/>
    <w:rsid w:val="330210B8"/>
    <w:rsid w:val="33042FF1"/>
    <w:rsid w:val="341877C6"/>
    <w:rsid w:val="3A506328"/>
    <w:rsid w:val="3B2054FC"/>
    <w:rsid w:val="3B6C498D"/>
    <w:rsid w:val="3C200D83"/>
    <w:rsid w:val="3CB73051"/>
    <w:rsid w:val="3D4D7A1B"/>
    <w:rsid w:val="411429E5"/>
    <w:rsid w:val="41C17B00"/>
    <w:rsid w:val="42005E29"/>
    <w:rsid w:val="44EE5634"/>
    <w:rsid w:val="4533584C"/>
    <w:rsid w:val="47EA47C2"/>
    <w:rsid w:val="47F852BF"/>
    <w:rsid w:val="48466557"/>
    <w:rsid w:val="4898604F"/>
    <w:rsid w:val="496F5909"/>
    <w:rsid w:val="499D3D24"/>
    <w:rsid w:val="4A3F3C25"/>
    <w:rsid w:val="4C8474B8"/>
    <w:rsid w:val="4CBD7518"/>
    <w:rsid w:val="4CE8720F"/>
    <w:rsid w:val="4D49191D"/>
    <w:rsid w:val="4D4D68B9"/>
    <w:rsid w:val="4EC7238D"/>
    <w:rsid w:val="4EF746B2"/>
    <w:rsid w:val="4F266460"/>
    <w:rsid w:val="50976A7A"/>
    <w:rsid w:val="50F714BA"/>
    <w:rsid w:val="51856B54"/>
    <w:rsid w:val="52F923C0"/>
    <w:rsid w:val="552623F5"/>
    <w:rsid w:val="5A2E4413"/>
    <w:rsid w:val="5C546730"/>
    <w:rsid w:val="5D363281"/>
    <w:rsid w:val="5F222F31"/>
    <w:rsid w:val="60AB1C32"/>
    <w:rsid w:val="60CF69B2"/>
    <w:rsid w:val="61BD5554"/>
    <w:rsid w:val="62275FD8"/>
    <w:rsid w:val="62B83AD6"/>
    <w:rsid w:val="633375BA"/>
    <w:rsid w:val="641778AD"/>
    <w:rsid w:val="670B5BEF"/>
    <w:rsid w:val="672B5035"/>
    <w:rsid w:val="67386290"/>
    <w:rsid w:val="685B76DA"/>
    <w:rsid w:val="688E4128"/>
    <w:rsid w:val="69062F57"/>
    <w:rsid w:val="6A5E481A"/>
    <w:rsid w:val="6C891819"/>
    <w:rsid w:val="6D000459"/>
    <w:rsid w:val="6E457416"/>
    <w:rsid w:val="70154DCC"/>
    <w:rsid w:val="70493CF2"/>
    <w:rsid w:val="71D66E49"/>
    <w:rsid w:val="72851877"/>
    <w:rsid w:val="72B31276"/>
    <w:rsid w:val="731F34A6"/>
    <w:rsid w:val="74A12B6E"/>
    <w:rsid w:val="75361357"/>
    <w:rsid w:val="76773C13"/>
    <w:rsid w:val="77315C2C"/>
    <w:rsid w:val="77703AE5"/>
    <w:rsid w:val="77766850"/>
    <w:rsid w:val="78AC7944"/>
    <w:rsid w:val="78BA7AB8"/>
    <w:rsid w:val="7B3C62B7"/>
    <w:rsid w:val="7BCB5915"/>
    <w:rsid w:val="7C3F6D40"/>
    <w:rsid w:val="7CCF617B"/>
    <w:rsid w:val="7E13632D"/>
    <w:rsid w:val="7E5A6DB3"/>
    <w:rsid w:val="7F4B09A6"/>
    <w:rsid w:val="7FDA3711"/>
    <w:rsid w:val="7FE8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unhideWhenUsed/>
    <w:qFormat/>
    <w:uiPriority w:val="99"/>
    <w:rPr>
      <w:rFonts w:cs="Times New Roman"/>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637</Words>
  <Characters>779</Characters>
  <Lines>0</Lines>
  <Paragraphs>0</Paragraphs>
  <TotalTime>39</TotalTime>
  <ScaleCrop>false</ScaleCrop>
  <LinksUpToDate>false</LinksUpToDate>
  <CharactersWithSpaces>809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2019-03-12T01:22:00Z</dcterms:created>
  <dc:creator>qzuser</dc:creator>
  <cp:lastModifiedBy>Administrator</cp:lastModifiedBy>
  <cp:lastPrinted>2021-09-27T03:06:00Z</cp:lastPrinted>
  <dcterms:modified xsi:type="dcterms:W3CDTF">2021-12-15T03:53:23Z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384B845AB33C4E5F8283050B3FE9E789</vt:lpwstr>
  </property>
</Properties>
</file>