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6E02">
      <w:pPr>
        <w:widowControl/>
        <w:kinsoku w:val="0"/>
        <w:autoSpaceDE w:val="0"/>
        <w:autoSpaceDN w:val="0"/>
        <w:adjustRightInd w:val="0"/>
        <w:snapToGrid w:val="0"/>
        <w:spacing w:before="169" w:line="220" w:lineRule="auto"/>
        <w:ind w:left="3508" w:firstLine="339" w:firstLineChars="100"/>
        <w:jc w:val="both"/>
        <w:textAlignment w:val="baseline"/>
        <w:outlineLvl w:val="1"/>
        <w:rPr>
          <w:rFonts w:ascii="宋体" w:hAnsi="宋体" w:eastAsia="宋体" w:cs="宋体"/>
          <w:b/>
          <w:bCs/>
          <w:snapToGrid w:val="0"/>
          <w:color w:val="000000"/>
          <w:spacing w:val="-11"/>
          <w:kern w:val="0"/>
          <w:sz w:val="36"/>
          <w:szCs w:val="36"/>
          <w:lang w:eastAsia="zh-CN"/>
        </w:rPr>
      </w:pPr>
      <w:r>
        <w:rPr>
          <w:rFonts w:ascii="宋体" w:hAnsi="宋体" w:eastAsia="宋体" w:cs="宋体"/>
          <w:b/>
          <w:bCs/>
          <w:snapToGrid w:val="0"/>
          <w:color w:val="000000"/>
          <w:spacing w:val="-11"/>
          <w:kern w:val="0"/>
          <w:sz w:val="36"/>
          <w:szCs w:val="36"/>
          <w:lang w:eastAsia="zh-CN"/>
        </w:rPr>
        <w:t>竞买须知</w:t>
      </w:r>
    </w:p>
    <w:p w14:paraId="558C6BE0">
      <w:pPr>
        <w:widowControl/>
        <w:kinsoku w:val="0"/>
        <w:autoSpaceDE w:val="0"/>
        <w:autoSpaceDN w:val="0"/>
        <w:adjustRightInd w:val="0"/>
        <w:snapToGrid w:val="0"/>
        <w:spacing w:before="169" w:line="220" w:lineRule="auto"/>
        <w:ind w:left="3508" w:firstLine="259" w:firstLineChars="100"/>
        <w:jc w:val="left"/>
        <w:textAlignment w:val="baseline"/>
        <w:outlineLvl w:val="1"/>
        <w:rPr>
          <w:rFonts w:hint="default" w:ascii="宋体" w:hAnsi="宋体" w:eastAsia="宋体" w:cs="宋体"/>
          <w:b/>
          <w:bCs/>
          <w:snapToGrid w:val="0"/>
          <w:color w:val="000000"/>
          <w:spacing w:val="-11"/>
          <w:kern w:val="0"/>
          <w:sz w:val="28"/>
          <w:szCs w:val="28"/>
          <w:lang w:eastAsia="zh-CN"/>
        </w:rPr>
      </w:pPr>
    </w:p>
    <w:p w14:paraId="4ED54EF7">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根据《中华人民共和国拍卖法》及相关法律法规，遵循公开、公平、公正、诚实信用的原则和价高者得的规则，</w:t>
      </w:r>
      <w:r>
        <w:rPr>
          <w:rFonts w:hint="eastAsia" w:ascii="宋体" w:hAnsi="宋体" w:cs="宋体"/>
          <w:color w:val="auto"/>
          <w:sz w:val="24"/>
          <w:szCs w:val="24"/>
          <w:highlight w:val="none"/>
          <w:lang w:eastAsia="zh-CN"/>
        </w:rPr>
        <w:t>莆田市德正拍卖有限公司</w:t>
      </w:r>
      <w:r>
        <w:rPr>
          <w:rFonts w:hint="eastAsia" w:ascii="宋体" w:hAnsi="宋体" w:cs="宋体"/>
          <w:color w:val="auto"/>
          <w:sz w:val="24"/>
          <w:szCs w:val="24"/>
          <w:highlight w:val="none"/>
        </w:rPr>
        <w:t>（以下简称拍卖人）现就本次拍卖标的的有关事项告知如下：</w:t>
      </w:r>
    </w:p>
    <w:p w14:paraId="28A1D400">
      <w:pPr>
        <w:pStyle w:val="2"/>
        <w:widowControl w:val="0"/>
        <w:spacing w:after="0" w:line="400" w:lineRule="exact"/>
        <w:ind w:right="139" w:rightChars="66" w:firstLine="361" w:firstLineChars="150"/>
        <w:rPr>
          <w:rFonts w:hint="eastAsia" w:ascii="宋体" w:hAnsi="宋体" w:cs="宋体"/>
          <w:b w:val="0"/>
          <w:bCs/>
          <w:color w:val="auto"/>
          <w:sz w:val="24"/>
          <w:szCs w:val="24"/>
          <w:highlight w:val="none"/>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val="0"/>
          <w:color w:val="auto"/>
          <w:sz w:val="24"/>
          <w:szCs w:val="24"/>
          <w:highlight w:val="none"/>
        </w:rPr>
        <w:t>拍卖标的：</w:t>
      </w:r>
      <w:r>
        <w:rPr>
          <w:rFonts w:hint="eastAsia" w:ascii="宋体" w:hAnsi="宋体" w:eastAsia="宋体" w:cs="宋体"/>
          <w:color w:val="auto"/>
          <w:sz w:val="24"/>
          <w:szCs w:val="24"/>
          <w:highlight w:val="none"/>
          <w:shd w:val="clear" w:color="auto" w:fill="FFFFFF"/>
          <w:lang w:val="en-US" w:eastAsia="zh-CN"/>
        </w:rPr>
        <w:t>莆田市湄</w:t>
      </w:r>
      <w:bookmarkStart w:id="0" w:name="_GoBack"/>
      <w:r>
        <w:rPr>
          <w:rFonts w:hint="eastAsia" w:ascii="宋体" w:hAnsi="宋体" w:eastAsia="宋体" w:cs="宋体"/>
          <w:color w:val="auto"/>
          <w:sz w:val="24"/>
          <w:szCs w:val="24"/>
          <w:highlight w:val="none"/>
          <w:shd w:val="clear" w:color="auto" w:fill="FFFFFF"/>
          <w:lang w:val="en-US" w:eastAsia="zh-CN"/>
        </w:rPr>
        <w:t>控工程技术有限公司50%股权</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rPr>
        <w:t>起拍价：</w:t>
      </w:r>
      <w:r>
        <w:rPr>
          <w:rFonts w:hint="eastAsia" w:ascii="宋体" w:hAnsi="宋体" w:eastAsia="宋体" w:cs="宋体"/>
          <w:i w:val="0"/>
          <w:iCs w:val="0"/>
          <w:caps w:val="0"/>
          <w:color w:val="auto"/>
          <w:spacing w:val="0"/>
          <w:sz w:val="24"/>
          <w:szCs w:val="24"/>
          <w:highlight w:val="none"/>
          <w:shd w:val="clear" w:color="auto" w:fill="FFFFFF"/>
        </w:rPr>
        <w:t>人民币</w:t>
      </w:r>
      <w:r>
        <w:rPr>
          <w:rFonts w:hint="eastAsia" w:ascii="宋体" w:hAnsi="宋体" w:eastAsia="宋体" w:cs="宋体"/>
          <w:i w:val="0"/>
          <w:iCs w:val="0"/>
          <w:caps w:val="0"/>
          <w:color w:val="auto"/>
          <w:spacing w:val="0"/>
          <w:sz w:val="24"/>
          <w:szCs w:val="24"/>
          <w:highlight w:val="none"/>
          <w:shd w:val="clear" w:color="auto" w:fill="FFFFFF"/>
          <w:lang w:val="en-US" w:eastAsia="zh-CN"/>
        </w:rPr>
        <w:t>壹佰捌拾肆</w:t>
      </w:r>
      <w:r>
        <w:rPr>
          <w:rFonts w:hint="eastAsia" w:ascii="宋体" w:hAnsi="宋体" w:eastAsia="宋体" w:cs="宋体"/>
          <w:color w:val="auto"/>
          <w:sz w:val="24"/>
          <w:szCs w:val="24"/>
          <w:highlight w:val="none"/>
          <w:shd w:val="clear" w:color="auto" w:fill="FFFFFF"/>
        </w:rPr>
        <w:t>万</w:t>
      </w:r>
      <w:r>
        <w:rPr>
          <w:rFonts w:hint="eastAsia" w:ascii="宋体" w:hAnsi="宋体" w:eastAsia="宋体" w:cs="宋体"/>
          <w:color w:val="auto"/>
          <w:sz w:val="24"/>
          <w:szCs w:val="24"/>
          <w:highlight w:val="none"/>
          <w:shd w:val="clear" w:color="auto" w:fill="FFFFFF"/>
          <w:lang w:val="en-US" w:eastAsia="zh-CN"/>
        </w:rPr>
        <w:t>肆仟伍佰</w:t>
      </w:r>
      <w:r>
        <w:rPr>
          <w:rFonts w:hint="eastAsia" w:ascii="宋体" w:hAnsi="宋体" w:eastAsia="宋体" w:cs="宋体"/>
          <w:color w:val="auto"/>
          <w:sz w:val="24"/>
          <w:szCs w:val="24"/>
          <w:highlight w:val="none"/>
          <w:shd w:val="clear" w:color="auto" w:fill="FFFFFF"/>
        </w:rPr>
        <w:t>元</w:t>
      </w:r>
      <w:r>
        <w:rPr>
          <w:rFonts w:hint="eastAsia" w:ascii="宋体" w:hAnsi="宋体" w:eastAsia="宋体" w:cs="宋体"/>
          <w:i w:val="0"/>
          <w:iCs w:val="0"/>
          <w:caps w:val="0"/>
          <w:color w:val="auto"/>
          <w:spacing w:val="0"/>
          <w:sz w:val="24"/>
          <w:szCs w:val="24"/>
          <w:highlight w:val="none"/>
          <w:shd w:val="clear" w:color="auto" w:fill="FFFFFF"/>
        </w:rPr>
        <w:t>整（¥</w:t>
      </w:r>
      <w:r>
        <w:rPr>
          <w:rFonts w:hint="eastAsia" w:ascii="宋体" w:hAnsi="宋体" w:eastAsia="宋体" w:cs="宋体"/>
          <w:i w:val="0"/>
          <w:iCs w:val="0"/>
          <w:caps w:val="0"/>
          <w:color w:val="auto"/>
          <w:spacing w:val="0"/>
          <w:sz w:val="24"/>
          <w:szCs w:val="24"/>
          <w:highlight w:val="none"/>
          <w:shd w:val="clear" w:color="auto" w:fill="FFFFFF"/>
          <w:lang w:val="en-US" w:eastAsia="zh-CN"/>
        </w:rPr>
        <w:t>1844500</w:t>
      </w:r>
      <w:r>
        <w:rPr>
          <w:rFonts w:hint="eastAsia" w:ascii="宋体" w:hAnsi="宋体" w:eastAsia="宋体" w:cs="宋体"/>
          <w:i w:val="0"/>
          <w:iCs w:val="0"/>
          <w:caps w:val="0"/>
          <w:color w:val="auto"/>
          <w:spacing w:val="0"/>
          <w:sz w:val="24"/>
          <w:szCs w:val="24"/>
          <w:highlight w:val="none"/>
          <w:shd w:val="clear" w:color="auto" w:fill="FFFFFF"/>
        </w:rPr>
        <w:t>.00）；交易保证金：</w:t>
      </w:r>
      <w:r>
        <w:rPr>
          <w:rFonts w:hint="eastAsia" w:ascii="宋体" w:hAnsi="宋体" w:eastAsia="宋体" w:cs="宋体"/>
          <w:i w:val="0"/>
          <w:iCs w:val="0"/>
          <w:caps w:val="0"/>
          <w:color w:val="auto"/>
          <w:spacing w:val="0"/>
          <w:sz w:val="24"/>
          <w:szCs w:val="24"/>
          <w:highlight w:val="none"/>
          <w:shd w:val="clear" w:color="auto" w:fill="FFFFFF"/>
        </w:rPr>
        <w:t>人民币</w:t>
      </w:r>
      <w:r>
        <w:rPr>
          <w:rFonts w:hint="eastAsia" w:ascii="宋体" w:hAnsi="宋体" w:eastAsia="宋体" w:cs="宋体"/>
          <w:i w:val="0"/>
          <w:iCs w:val="0"/>
          <w:caps w:val="0"/>
          <w:color w:val="auto"/>
          <w:spacing w:val="0"/>
          <w:sz w:val="24"/>
          <w:szCs w:val="24"/>
          <w:highlight w:val="none"/>
          <w:shd w:val="clear" w:color="auto" w:fill="FFFFFF"/>
          <w:lang w:val="en-US" w:eastAsia="zh-CN"/>
        </w:rPr>
        <w:t>叁</w:t>
      </w:r>
      <w:r>
        <w:rPr>
          <w:rFonts w:hint="eastAsia" w:ascii="宋体" w:hAnsi="宋体" w:eastAsia="宋体" w:cs="宋体"/>
          <w:i w:val="0"/>
          <w:iCs w:val="0"/>
          <w:caps w:val="0"/>
          <w:color w:val="auto"/>
          <w:spacing w:val="0"/>
          <w:sz w:val="24"/>
          <w:szCs w:val="24"/>
          <w:highlight w:val="none"/>
          <w:shd w:val="clear" w:color="auto" w:fill="FFFFFF"/>
        </w:rPr>
        <w:t>拾</w:t>
      </w:r>
      <w:r>
        <w:rPr>
          <w:rFonts w:hint="eastAsia" w:ascii="宋体" w:hAnsi="宋体" w:eastAsia="宋体" w:cs="宋体"/>
          <w:i w:val="0"/>
          <w:iCs w:val="0"/>
          <w:caps w:val="0"/>
          <w:color w:val="auto"/>
          <w:spacing w:val="0"/>
          <w:sz w:val="24"/>
          <w:szCs w:val="24"/>
          <w:highlight w:val="none"/>
          <w:shd w:val="clear" w:color="auto" w:fill="FFFFFF"/>
          <w:lang w:val="en-US" w:eastAsia="zh-CN"/>
        </w:rPr>
        <w:t>陆</w:t>
      </w:r>
      <w:r>
        <w:rPr>
          <w:rFonts w:hint="eastAsia" w:ascii="宋体" w:hAnsi="宋体" w:eastAsia="宋体" w:cs="宋体"/>
          <w:i w:val="0"/>
          <w:iCs w:val="0"/>
          <w:caps w:val="0"/>
          <w:color w:val="auto"/>
          <w:spacing w:val="0"/>
          <w:sz w:val="24"/>
          <w:szCs w:val="24"/>
          <w:highlight w:val="none"/>
          <w:shd w:val="clear" w:color="auto" w:fill="FFFFFF"/>
        </w:rPr>
        <w:t>万元整（¥</w:t>
      </w:r>
      <w:r>
        <w:rPr>
          <w:rFonts w:hint="eastAsia" w:ascii="宋体" w:hAnsi="宋体" w:eastAsia="宋体" w:cs="宋体"/>
          <w:i w:val="0"/>
          <w:iCs w:val="0"/>
          <w:caps w:val="0"/>
          <w:color w:val="auto"/>
          <w:spacing w:val="0"/>
          <w:sz w:val="24"/>
          <w:szCs w:val="24"/>
          <w:highlight w:val="none"/>
          <w:shd w:val="clear" w:color="auto" w:fill="FFFFFF"/>
          <w:lang w:val="en-US" w:eastAsia="zh-CN"/>
        </w:rPr>
        <w:t>36</w:t>
      </w:r>
      <w:r>
        <w:rPr>
          <w:rFonts w:hint="eastAsia" w:ascii="宋体" w:hAnsi="宋体" w:eastAsia="宋体" w:cs="宋体"/>
          <w:i w:val="0"/>
          <w:iCs w:val="0"/>
          <w:caps w:val="0"/>
          <w:color w:val="auto"/>
          <w:spacing w:val="0"/>
          <w:sz w:val="24"/>
          <w:szCs w:val="24"/>
          <w:highlight w:val="none"/>
          <w:shd w:val="clear" w:color="auto" w:fill="FFFFFF"/>
        </w:rPr>
        <w:t>0000.00）。</w:t>
      </w:r>
    </w:p>
    <w:p w14:paraId="6F52E724">
      <w:pPr>
        <w:pStyle w:val="2"/>
        <w:keepNext w:val="0"/>
        <w:keepLines w:val="0"/>
        <w:pageBreakBefore w:val="0"/>
        <w:widowControl w:val="0"/>
        <w:numPr>
          <w:ilvl w:val="0"/>
          <w:numId w:val="0"/>
        </w:numPr>
        <w:kinsoku/>
        <w:wordWrap/>
        <w:overflowPunct/>
        <w:topLinePunct w:val="0"/>
        <w:autoSpaceDE/>
        <w:autoSpaceDN/>
        <w:bidi w:val="0"/>
        <w:adjustRightInd/>
        <w:spacing w:after="0" w:line="400" w:lineRule="exact"/>
        <w:ind w:right="139" w:rightChars="66" w:firstLine="361" w:firstLineChars="150"/>
        <w:textAlignment w:val="auto"/>
        <w:rPr>
          <w:rFonts w:ascii="宋体" w:hAnsi="宋体" w:cs="宋体"/>
          <w:b w:val="0"/>
          <w:bCs/>
          <w:color w:val="auto"/>
          <w:sz w:val="24"/>
          <w:szCs w:val="24"/>
          <w:highlight w:val="none"/>
        </w:rPr>
      </w:pPr>
      <w:r>
        <w:rPr>
          <w:rFonts w:hint="eastAsia" w:ascii="宋体" w:hAnsi="宋体" w:cs="宋体"/>
          <w:b/>
          <w:bCs/>
          <w:color w:val="auto"/>
          <w:kern w:val="2"/>
          <w:sz w:val="24"/>
          <w:szCs w:val="24"/>
          <w:highlight w:val="none"/>
          <w:lang w:val="en-US" w:eastAsia="zh-CN" w:bidi="ar-SA"/>
        </w:rPr>
        <w:t>二、</w:t>
      </w:r>
      <w:r>
        <w:rPr>
          <w:rFonts w:hint="eastAsia" w:ascii="宋体" w:hAnsi="宋体" w:cs="宋体"/>
          <w:b/>
          <w:bCs w:val="0"/>
          <w:color w:val="auto"/>
          <w:sz w:val="24"/>
          <w:szCs w:val="24"/>
          <w:highlight w:val="none"/>
        </w:rPr>
        <w:t>拍卖会时间：</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2026年</w:t>
      </w: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lang w:val="en-US" w:eastAsia="zh-CN"/>
        </w:rPr>
        <w:t>月</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val="en-US" w:eastAsia="zh-CN"/>
        </w:rPr>
        <w:t>日</w:t>
      </w:r>
      <w:r>
        <w:rPr>
          <w:rFonts w:hint="eastAsia" w:ascii="宋体" w:hAnsi="宋体" w:cs="宋体"/>
          <w:b w:val="0"/>
          <w:bCs/>
          <w:color w:val="auto"/>
          <w:sz w:val="24"/>
          <w:szCs w:val="24"/>
          <w:highlight w:val="none"/>
        </w:rPr>
        <w:t>（星期</w:t>
      </w:r>
      <w:r>
        <w:rPr>
          <w:rFonts w:hint="eastAsia" w:ascii="宋体" w:hAnsi="宋体" w:cs="宋体"/>
          <w:b w:val="0"/>
          <w:bCs/>
          <w:color w:val="auto"/>
          <w:sz w:val="24"/>
          <w:szCs w:val="24"/>
          <w:highlight w:val="none"/>
          <w:lang w:val="en-US" w:eastAsia="zh-CN"/>
        </w:rPr>
        <w:t>五</w:t>
      </w:r>
      <w:r>
        <w:rPr>
          <w:rFonts w:hint="eastAsia" w:ascii="宋体" w:hAnsi="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 xml:space="preserve">10 </w:t>
      </w:r>
      <w:r>
        <w:rPr>
          <w:rFonts w:hint="eastAsia" w:ascii="宋体" w:hAnsi="宋体" w:cs="宋体"/>
          <w:b w:val="0"/>
          <w:bCs/>
          <w:color w:val="auto"/>
          <w:sz w:val="24"/>
          <w:szCs w:val="24"/>
          <w:highlight w:val="none"/>
          <w:lang w:eastAsia="zh-CN"/>
        </w:rPr>
        <w:t>时</w:t>
      </w:r>
      <w:r>
        <w:rPr>
          <w:rFonts w:hint="eastAsia" w:ascii="宋体" w:hAnsi="宋体" w:cs="宋体"/>
          <w:b w:val="0"/>
          <w:bCs/>
          <w:color w:val="auto"/>
          <w:sz w:val="24"/>
          <w:szCs w:val="24"/>
          <w:highlight w:val="none"/>
        </w:rPr>
        <w:t>正式举行。</w:t>
      </w:r>
    </w:p>
    <w:p w14:paraId="6FA03AFB">
      <w:pPr>
        <w:pStyle w:val="2"/>
        <w:keepNext w:val="0"/>
        <w:keepLines w:val="0"/>
        <w:pageBreakBefore w:val="0"/>
        <w:widowControl w:val="0"/>
        <w:numPr>
          <w:ilvl w:val="0"/>
          <w:numId w:val="0"/>
        </w:numPr>
        <w:kinsoku/>
        <w:wordWrap/>
        <w:overflowPunct/>
        <w:topLinePunct w:val="0"/>
        <w:autoSpaceDE/>
        <w:autoSpaceDN/>
        <w:bidi w:val="0"/>
        <w:adjustRightInd/>
        <w:spacing w:after="0" w:line="400" w:lineRule="exact"/>
        <w:ind w:right="139" w:rightChars="66" w:firstLine="361" w:firstLineChars="150"/>
        <w:textAlignment w:val="auto"/>
        <w:rPr>
          <w:rFonts w:hint="eastAsia" w:ascii="宋体" w:hAnsi="宋体" w:cs="宋体"/>
          <w:b w:val="0"/>
          <w:bCs/>
          <w:color w:val="auto"/>
          <w:sz w:val="24"/>
          <w:szCs w:val="24"/>
          <w:highlight w:val="none"/>
        </w:rPr>
      </w:pPr>
      <w:r>
        <w:rPr>
          <w:rFonts w:hint="eastAsia" w:ascii="宋体" w:hAnsi="宋体" w:cs="宋体"/>
          <w:b/>
          <w:bCs/>
          <w:color w:val="auto"/>
          <w:kern w:val="2"/>
          <w:sz w:val="24"/>
          <w:szCs w:val="24"/>
          <w:highlight w:val="none"/>
          <w:lang w:val="en-US" w:eastAsia="zh-CN" w:bidi="ar-SA"/>
        </w:rPr>
        <w:t>三、</w:t>
      </w:r>
      <w:r>
        <w:rPr>
          <w:rFonts w:hint="eastAsia" w:ascii="宋体" w:hAnsi="宋体" w:cs="宋体"/>
          <w:b/>
          <w:bCs w:val="0"/>
          <w:color w:val="auto"/>
          <w:sz w:val="24"/>
          <w:szCs w:val="24"/>
          <w:highlight w:val="none"/>
        </w:rPr>
        <w:t>拍卖会地点：</w:t>
      </w:r>
      <w:r>
        <w:rPr>
          <w:rFonts w:hint="eastAsia" w:ascii="宋体" w:hAnsi="宋体" w:cs="宋体"/>
          <w:b w:val="0"/>
          <w:bCs/>
          <w:color w:val="auto"/>
          <w:sz w:val="24"/>
          <w:szCs w:val="24"/>
          <w:highlight w:val="none"/>
          <w:lang w:eastAsia="zh-CN"/>
        </w:rPr>
        <w:t>莆田市政务服务中心三层拍卖大厅</w:t>
      </w:r>
      <w:r>
        <w:rPr>
          <w:rFonts w:hint="eastAsia" w:ascii="宋体" w:hAnsi="宋体" w:cs="宋体"/>
          <w:b w:val="0"/>
          <w:bCs/>
          <w:color w:val="auto"/>
          <w:sz w:val="24"/>
          <w:szCs w:val="24"/>
          <w:highlight w:val="none"/>
        </w:rPr>
        <w:t>。</w:t>
      </w:r>
    </w:p>
    <w:p w14:paraId="22C7CECD">
      <w:pPr>
        <w:pStyle w:val="2"/>
        <w:keepNext w:val="0"/>
        <w:keepLines w:val="0"/>
        <w:pageBreakBefore w:val="0"/>
        <w:widowControl w:val="0"/>
        <w:numPr>
          <w:ilvl w:val="0"/>
          <w:numId w:val="0"/>
        </w:numPr>
        <w:kinsoku/>
        <w:wordWrap/>
        <w:overflowPunct/>
        <w:topLinePunct w:val="0"/>
        <w:autoSpaceDE/>
        <w:autoSpaceDN/>
        <w:bidi w:val="0"/>
        <w:adjustRightInd/>
        <w:spacing w:after="0" w:line="400" w:lineRule="exact"/>
        <w:ind w:right="139" w:rightChars="66" w:firstLine="361" w:firstLineChars="150"/>
        <w:textAlignment w:val="auto"/>
        <w:rPr>
          <w:rFonts w:ascii="宋体" w:hAnsi="宋体" w:cs="宋体"/>
          <w:b w:val="0"/>
          <w:bCs/>
          <w:color w:val="auto"/>
          <w:sz w:val="24"/>
          <w:szCs w:val="24"/>
          <w:highlight w:val="none"/>
        </w:rPr>
      </w:pPr>
      <w:r>
        <w:rPr>
          <w:rFonts w:hint="eastAsia" w:ascii="宋体" w:hAnsi="宋体" w:cs="宋体"/>
          <w:b/>
          <w:bCs/>
          <w:color w:val="auto"/>
          <w:kern w:val="2"/>
          <w:sz w:val="24"/>
          <w:szCs w:val="24"/>
          <w:highlight w:val="none"/>
          <w:lang w:val="en-US" w:eastAsia="zh-CN" w:bidi="ar-SA"/>
        </w:rPr>
        <w:t>四、</w:t>
      </w:r>
      <w:r>
        <w:rPr>
          <w:rFonts w:hint="eastAsia" w:ascii="宋体" w:hAnsi="宋体" w:cs="宋体"/>
          <w:b/>
          <w:bCs w:val="0"/>
          <w:color w:val="auto"/>
          <w:sz w:val="24"/>
          <w:szCs w:val="24"/>
          <w:highlight w:val="none"/>
        </w:rPr>
        <w:t>公告日期及媒体</w:t>
      </w:r>
      <w:r>
        <w:rPr>
          <w:rFonts w:hint="eastAsia" w:ascii="宋体" w:hAnsi="宋体" w:cs="宋体"/>
          <w:b w:val="0"/>
          <w:bCs/>
          <w:color w:val="auto"/>
          <w:sz w:val="24"/>
          <w:szCs w:val="24"/>
          <w:highlight w:val="none"/>
        </w:rPr>
        <w:t>：</w:t>
      </w:r>
      <w:r>
        <w:rPr>
          <w:rFonts w:hint="eastAsia" w:ascii="宋体" w:hAnsi="宋体" w:cs="宋体"/>
          <w:b w:val="0"/>
          <w:bCs/>
          <w:color w:val="auto"/>
          <w:sz w:val="24"/>
          <w:szCs w:val="24"/>
          <w:highlight w:val="none"/>
          <w:lang w:eastAsia="zh-CN"/>
        </w:rPr>
        <w:t>202</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9</w:t>
      </w:r>
      <w:r>
        <w:rPr>
          <w:rFonts w:hint="eastAsia" w:ascii="宋体" w:hAnsi="宋体" w:cs="宋体"/>
          <w:b w:val="0"/>
          <w:bCs/>
          <w:color w:val="auto"/>
          <w:sz w:val="24"/>
          <w:szCs w:val="24"/>
          <w:highlight w:val="none"/>
          <w:lang w:eastAsia="zh-CN"/>
        </w:rPr>
        <w:t>日</w:t>
      </w:r>
      <w:r>
        <w:rPr>
          <w:rFonts w:hint="eastAsia" w:ascii="宋体" w:hAnsi="宋体" w:cs="宋体"/>
          <w:b w:val="0"/>
          <w:bCs/>
          <w:color w:val="auto"/>
          <w:sz w:val="24"/>
          <w:szCs w:val="24"/>
          <w:highlight w:val="none"/>
        </w:rPr>
        <w:t>《海峡导报》</w:t>
      </w:r>
      <w:r>
        <w:rPr>
          <w:rFonts w:hint="eastAsia" w:ascii="宋体" w:hAnsi="宋体"/>
          <w:b w:val="0"/>
          <w:bCs/>
          <w:color w:val="auto"/>
          <w:sz w:val="24"/>
          <w:szCs w:val="24"/>
          <w:highlight w:val="none"/>
        </w:rPr>
        <w:t xml:space="preserve"> </w:t>
      </w:r>
      <w:r>
        <w:rPr>
          <w:rFonts w:hint="eastAsia" w:ascii="宋体" w:hAnsi="宋体" w:cs="宋体"/>
          <w:b w:val="0"/>
          <w:bCs/>
          <w:color w:val="auto"/>
          <w:sz w:val="24"/>
          <w:szCs w:val="24"/>
          <w:highlight w:val="none"/>
        </w:rPr>
        <w:t>、莆田市公共资源交易中心网站</w:t>
      </w:r>
      <w:r>
        <w:rPr>
          <w:rFonts w:hint="eastAsia" w:ascii="宋体" w:hAnsi="宋体" w:cs="宋体"/>
          <w:b w:val="0"/>
          <w:bCs/>
          <w:color w:val="auto"/>
          <w:sz w:val="24"/>
          <w:szCs w:val="24"/>
          <w:highlight w:val="none"/>
          <w:lang w:eastAsia="zh-CN"/>
        </w:rPr>
        <w:t>。</w:t>
      </w:r>
    </w:p>
    <w:p w14:paraId="20AF2BD8">
      <w:pPr>
        <w:pStyle w:val="2"/>
        <w:keepNext w:val="0"/>
        <w:keepLines w:val="0"/>
        <w:pageBreakBefore w:val="0"/>
        <w:widowControl w:val="0"/>
        <w:numPr>
          <w:ilvl w:val="0"/>
          <w:numId w:val="0"/>
        </w:numPr>
        <w:kinsoku/>
        <w:wordWrap/>
        <w:overflowPunct/>
        <w:topLinePunct w:val="0"/>
        <w:autoSpaceDE/>
        <w:autoSpaceDN/>
        <w:bidi w:val="0"/>
        <w:adjustRightInd/>
        <w:spacing w:after="0" w:line="400" w:lineRule="exact"/>
        <w:ind w:right="139" w:rightChars="66" w:firstLine="361"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cs="宋体"/>
          <w:b/>
          <w:bCs w:val="0"/>
          <w:color w:val="auto"/>
          <w:sz w:val="24"/>
          <w:szCs w:val="24"/>
          <w:highlight w:val="none"/>
        </w:rPr>
        <w:t>竞买资格</w:t>
      </w:r>
      <w:r>
        <w:rPr>
          <w:rFonts w:hint="eastAsia" w:ascii="宋体" w:hAnsi="宋体" w:cs="宋体"/>
          <w:b/>
          <w:bCs w:val="0"/>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rPr>
        <w:t>中华人民共和国境内的自然人、法人或者其它组织均可参加(法律、法规规定限制的除外)</w:t>
      </w:r>
      <w:r>
        <w:rPr>
          <w:rFonts w:hint="eastAsia" w:ascii="宋体" w:hAnsi="宋体" w:eastAsia="宋体" w:cs="宋体"/>
          <w:b w:val="0"/>
          <w:bCs w:val="0"/>
          <w:color w:val="auto"/>
          <w:sz w:val="24"/>
          <w:szCs w:val="24"/>
          <w:highlight w:val="none"/>
        </w:rPr>
        <w:t>。</w:t>
      </w:r>
    </w:p>
    <w:p w14:paraId="1D29EC58">
      <w:pPr>
        <w:pStyle w:val="2"/>
        <w:keepNext w:val="0"/>
        <w:keepLines w:val="0"/>
        <w:pageBreakBefore w:val="0"/>
        <w:widowControl w:val="0"/>
        <w:numPr>
          <w:ilvl w:val="0"/>
          <w:numId w:val="0"/>
        </w:numPr>
        <w:kinsoku/>
        <w:wordWrap/>
        <w:overflowPunct/>
        <w:topLinePunct w:val="0"/>
        <w:autoSpaceDE/>
        <w:autoSpaceDN/>
        <w:bidi w:val="0"/>
        <w:adjustRightInd/>
        <w:spacing w:after="0" w:line="400" w:lineRule="exact"/>
        <w:ind w:right="139" w:rightChars="66" w:firstLine="361" w:firstLineChars="15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六、竞买人在拍卖前需现场办理登记手续，并应提供相应的报名材料</w:t>
      </w:r>
    </w:p>
    <w:p w14:paraId="5F707CF4">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报名</w:t>
      </w:r>
      <w:r>
        <w:rPr>
          <w:rFonts w:hint="eastAsia" w:ascii="宋体" w:hAnsi="宋体" w:eastAsia="宋体" w:cs="宋体"/>
          <w:color w:val="auto"/>
          <w:sz w:val="24"/>
          <w:szCs w:val="24"/>
          <w:highlight w:val="none"/>
          <w:lang w:val="en-US" w:eastAsia="zh-CN"/>
        </w:rPr>
        <w:t>提供资料：</w:t>
      </w:r>
      <w:r>
        <w:rPr>
          <w:rFonts w:hint="eastAsia" w:ascii="宋体" w:hAnsi="宋体" w:eastAsia="宋体" w:cs="宋体"/>
          <w:color w:val="auto"/>
          <w:spacing w:val="-6"/>
          <w:kern w:val="2"/>
          <w:sz w:val="24"/>
          <w:szCs w:val="24"/>
          <w:highlight w:val="none"/>
          <w:lang w:val="en-US" w:eastAsia="zh-CN" w:bidi="ar-SA"/>
        </w:rPr>
        <w:t>1、自然人(个体工商户)：自然人身份证原件及复印件（个体工商户营业执照及其经营者本人身份证）。2、单位（含法人单位和其它组织）：①法定代表人身份证原件及复印件；②营业执照副本复印件；③如委托他人参加竞买的，须出具有法律效力的授权委托书原件（附件栏下载）及经办人身份证原件、复印件。3、竞买申请书；4、竞买协议。所有材料须加盖公章，企业法人须带公章到拍卖现场办理报名手续</w:t>
      </w:r>
      <w:r>
        <w:rPr>
          <w:rFonts w:hint="eastAsia" w:ascii="宋体" w:hAnsi="宋体" w:eastAsia="宋体" w:cs="宋体"/>
          <w:color w:val="auto"/>
          <w:sz w:val="24"/>
          <w:szCs w:val="24"/>
          <w:highlight w:val="none"/>
          <w:lang w:val="en-US" w:eastAsia="zh-CN"/>
        </w:rPr>
        <w:t>。</w:t>
      </w:r>
    </w:p>
    <w:p w14:paraId="39778E78">
      <w:pPr>
        <w:keepNext w:val="0"/>
        <w:keepLines w:val="0"/>
        <w:pageBreakBefore w:val="0"/>
        <w:widowControl w:val="0"/>
        <w:kinsoku/>
        <w:wordWrap/>
        <w:overflowPunct/>
        <w:topLinePunct w:val="0"/>
        <w:autoSpaceDE/>
        <w:autoSpaceDN/>
        <w:bidi w:val="0"/>
        <w:adjustRightInd/>
        <w:spacing w:line="400" w:lineRule="exact"/>
        <w:ind w:left="0" w:leftChars="0" w:right="139" w:rightChars="66" w:firstLine="422" w:firstLineChars="175"/>
        <w:textAlignment w:val="auto"/>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七</w:t>
      </w:r>
      <w:r>
        <w:rPr>
          <w:rFonts w:hint="eastAsia" w:ascii="宋体" w:hAnsi="宋体" w:cs="宋体"/>
          <w:b/>
          <w:bCs w:val="0"/>
          <w:color w:val="auto"/>
          <w:sz w:val="24"/>
          <w:szCs w:val="24"/>
          <w:highlight w:val="none"/>
          <w:lang w:eastAsia="zh-CN"/>
        </w:rPr>
        <w:t>、交易保证金</w:t>
      </w:r>
      <w:r>
        <w:rPr>
          <w:rFonts w:hint="eastAsia" w:ascii="宋体" w:hAnsi="宋体" w:cs="宋体"/>
          <w:b/>
          <w:bCs w:val="0"/>
          <w:color w:val="auto"/>
          <w:sz w:val="24"/>
          <w:szCs w:val="24"/>
          <w:highlight w:val="none"/>
        </w:rPr>
        <w:t>及竞买登记手续事项</w:t>
      </w:r>
      <w:r>
        <w:rPr>
          <w:rFonts w:hint="eastAsia" w:ascii="宋体" w:hAnsi="宋体" w:cs="宋体"/>
          <w:b/>
          <w:bCs w:val="0"/>
          <w:color w:val="auto"/>
          <w:sz w:val="24"/>
          <w:szCs w:val="24"/>
          <w:highlight w:val="none"/>
          <w:lang w:val="en-US" w:eastAsia="zh-CN"/>
        </w:rPr>
        <w:t xml:space="preserve"> </w:t>
      </w:r>
    </w:p>
    <w:p w14:paraId="43066A08">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汇达指定</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户：莆田市产权交易中心子账号，具体以竞买人登入莆田市公共资源交易中心电子交易系统平台公示的</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号为准，保证金是否到账以莆田市公共资源交易中心电子交易系统平台显示的到账信息为准，本公司根据到账信息予以确认。</w:t>
      </w:r>
    </w:p>
    <w:p w14:paraId="0FFECACA">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2、缴纳</w:t>
      </w:r>
      <w:r>
        <w:rPr>
          <w:rFonts w:hint="eastAsia" w:ascii="宋体" w:hAnsi="宋体" w:cs="宋体"/>
          <w:color w:val="auto"/>
          <w:sz w:val="24"/>
          <w:szCs w:val="24"/>
          <w:highlight w:val="none"/>
          <w:lang w:eastAsia="zh-CN"/>
        </w:rPr>
        <w:t>交易保证金</w:t>
      </w:r>
      <w:r>
        <w:rPr>
          <w:rFonts w:hint="eastAsia" w:ascii="宋体" w:hAnsi="宋体" w:cs="宋体"/>
          <w:color w:val="auto"/>
          <w:sz w:val="24"/>
          <w:szCs w:val="24"/>
          <w:highlight w:val="none"/>
        </w:rPr>
        <w:t>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17时</w:t>
      </w:r>
      <w:r>
        <w:rPr>
          <w:rFonts w:hint="eastAsia" w:ascii="宋体" w:hAnsi="宋体" w:eastAsia="宋体" w:cs="宋体"/>
          <w:color w:val="auto"/>
          <w:sz w:val="24"/>
          <w:szCs w:val="24"/>
          <w:highlight w:val="none"/>
          <w:lang w:val="en-US" w:eastAsia="zh-CN"/>
        </w:rPr>
        <w:t>30分止</w:t>
      </w:r>
      <w:r>
        <w:rPr>
          <w:rFonts w:hint="eastAsia" w:ascii="宋体" w:hAnsi="宋体" w:eastAsia="宋体" w:cs="宋体"/>
          <w:color w:val="auto"/>
          <w:sz w:val="24"/>
          <w:szCs w:val="24"/>
          <w:highlight w:val="none"/>
        </w:rPr>
        <w:t>。</w:t>
      </w:r>
    </w:p>
    <w:p w14:paraId="0130C5A0">
      <w:pPr>
        <w:keepNext w:val="0"/>
        <w:keepLines w:val="0"/>
        <w:pageBreakBefore w:val="0"/>
        <w:widowControl w:val="0"/>
        <w:kinsoku/>
        <w:wordWrap/>
        <w:overflowPunct/>
        <w:topLinePunct w:val="0"/>
        <w:autoSpaceDE/>
        <w:autoSpaceDN/>
        <w:bidi w:val="0"/>
        <w:adjustRightInd/>
        <w:spacing w:line="400" w:lineRule="exact"/>
        <w:ind w:right="139" w:rightChars="66" w:firstLine="465" w:firstLineChars="194"/>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3、竞买人应于</w:t>
      </w:r>
      <w:r>
        <w:rPr>
          <w:rFonts w:hint="eastAsia" w:ascii="宋体" w:hAnsi="宋体" w:cs="宋体"/>
          <w:b w:val="0"/>
          <w:bCs w:val="0"/>
          <w:color w:val="auto"/>
          <w:sz w:val="24"/>
          <w:szCs w:val="24"/>
          <w:highlight w:val="none"/>
          <w:lang w:eastAsia="zh-CN"/>
        </w:rPr>
        <w:t>202</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月</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eastAsia="zh-CN"/>
        </w:rPr>
        <w:t>日</w:t>
      </w:r>
      <w:r>
        <w:rPr>
          <w:rFonts w:hint="eastAsia" w:ascii="宋体" w:hAnsi="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rPr>
        <w:t>时</w:t>
      </w:r>
      <w:r>
        <w:rPr>
          <w:rFonts w:hint="eastAsia" w:ascii="宋体" w:hAnsi="宋体" w:cs="宋体"/>
          <w:b w:val="0"/>
          <w:bCs w:val="0"/>
          <w:color w:val="auto"/>
          <w:sz w:val="24"/>
          <w:szCs w:val="24"/>
          <w:highlight w:val="none"/>
        </w:rPr>
        <w:t>持</w:t>
      </w:r>
      <w:r>
        <w:rPr>
          <w:rFonts w:hint="eastAsia" w:ascii="宋体" w:hAnsi="宋体" w:cs="宋体"/>
          <w:b w:val="0"/>
          <w:bCs w:val="0"/>
          <w:color w:val="auto"/>
          <w:sz w:val="24"/>
          <w:szCs w:val="24"/>
          <w:highlight w:val="none"/>
          <w:lang w:val="en-US" w:eastAsia="zh-CN"/>
        </w:rPr>
        <w:t>报名材料</w:t>
      </w:r>
      <w:r>
        <w:rPr>
          <w:rFonts w:hint="eastAsia" w:ascii="宋体" w:hAnsi="宋体" w:cs="宋体"/>
          <w:b w:val="0"/>
          <w:bCs w:val="0"/>
          <w:color w:val="auto"/>
          <w:sz w:val="24"/>
          <w:szCs w:val="24"/>
          <w:highlight w:val="none"/>
        </w:rPr>
        <w:t>到拍卖地点办理竞买手续及领取竞买号牌，入场参加拍卖会。若竞买人将有效身份证明转交给他人代领或在拍卖现场将号牌交由他人举牌应价视同本人行为，具有法律效力。</w:t>
      </w:r>
    </w:p>
    <w:p w14:paraId="65FAB3A5">
      <w:pPr>
        <w:keepNext w:val="0"/>
        <w:keepLines w:val="0"/>
        <w:pageBreakBefore w:val="0"/>
        <w:widowControl w:val="0"/>
        <w:kinsoku/>
        <w:wordWrap/>
        <w:overflowPunct/>
        <w:topLinePunct w:val="0"/>
        <w:autoSpaceDE/>
        <w:autoSpaceDN/>
        <w:bidi w:val="0"/>
        <w:adjustRightInd/>
        <w:spacing w:line="400" w:lineRule="exact"/>
        <w:ind w:left="-2" w:leftChars="-1" w:right="139" w:rightChars="66" w:firstLine="482" w:firstLineChars="200"/>
        <w:textAlignment w:val="auto"/>
        <w:rPr>
          <w:rFonts w:ascii="宋体" w:hAnsi="宋体" w:cs="宋体"/>
          <w:b w:val="0"/>
          <w:bCs w:val="0"/>
          <w:color w:val="auto"/>
          <w:sz w:val="24"/>
          <w:szCs w:val="24"/>
          <w:highlight w:val="none"/>
        </w:rPr>
      </w:pPr>
      <w:r>
        <w:rPr>
          <w:rFonts w:hint="eastAsia" w:ascii="宋体" w:hAnsi="宋体" w:cs="宋体"/>
          <w:b/>
          <w:bCs/>
          <w:color w:val="auto"/>
          <w:sz w:val="24"/>
          <w:szCs w:val="24"/>
          <w:highlight w:val="none"/>
        </w:rPr>
        <w:t>4、</w:t>
      </w:r>
      <w:r>
        <w:rPr>
          <w:rFonts w:hint="eastAsia" w:ascii="宋体" w:hAnsi="宋体" w:eastAsia="宋体" w:cs="宋体"/>
          <w:b/>
          <w:bCs/>
          <w:color w:val="auto"/>
          <w:sz w:val="24"/>
          <w:szCs w:val="24"/>
          <w:highlight w:val="none"/>
        </w:rPr>
        <w:t>拍卖成交后，买受人的</w:t>
      </w:r>
      <w:r>
        <w:rPr>
          <w:rFonts w:hint="eastAsia" w:ascii="宋体" w:hAnsi="宋体" w:eastAsia="宋体" w:cs="宋体"/>
          <w:b/>
          <w:bCs/>
          <w:color w:val="auto"/>
          <w:sz w:val="24"/>
          <w:szCs w:val="24"/>
          <w:highlight w:val="none"/>
          <w:lang w:eastAsia="zh-CN"/>
        </w:rPr>
        <w:t>交易保证金</w:t>
      </w:r>
      <w:r>
        <w:rPr>
          <w:rFonts w:hint="eastAsia" w:ascii="宋体" w:hAnsi="宋体" w:eastAsia="宋体" w:cs="宋体"/>
          <w:b/>
          <w:bCs/>
          <w:color w:val="auto"/>
          <w:sz w:val="24"/>
          <w:szCs w:val="24"/>
          <w:highlight w:val="none"/>
        </w:rPr>
        <w:t>待买受人办理股权变更登记后</w:t>
      </w:r>
      <w:r>
        <w:rPr>
          <w:rFonts w:hint="eastAsia" w:ascii="宋体" w:hAnsi="宋体" w:eastAsia="宋体" w:cs="宋体"/>
          <w:b/>
          <w:bCs/>
          <w:color w:val="auto"/>
          <w:sz w:val="24"/>
          <w:highlight w:val="none"/>
        </w:rPr>
        <w:t>五个工作日内</w:t>
      </w:r>
      <w:r>
        <w:rPr>
          <w:rFonts w:hint="eastAsia" w:ascii="宋体" w:hAnsi="宋体" w:eastAsia="宋体" w:cs="宋体"/>
          <w:b/>
          <w:bCs/>
          <w:color w:val="auto"/>
          <w:sz w:val="24"/>
          <w:szCs w:val="24"/>
          <w:highlight w:val="none"/>
        </w:rPr>
        <w:t>原</w:t>
      </w:r>
      <w:r>
        <w:rPr>
          <w:rFonts w:hint="eastAsia" w:ascii="宋体" w:hAnsi="宋体" w:eastAsia="宋体" w:cs="宋体"/>
          <w:b/>
          <w:bCs/>
          <w:color w:val="auto"/>
          <w:sz w:val="24"/>
          <w:szCs w:val="24"/>
          <w:highlight w:val="none"/>
          <w:lang w:val="en-US" w:eastAsia="zh-CN"/>
        </w:rPr>
        <w:t>渠道</w:t>
      </w:r>
      <w:r>
        <w:rPr>
          <w:rFonts w:hint="eastAsia" w:ascii="宋体" w:hAnsi="宋体" w:eastAsia="宋体" w:cs="宋体"/>
          <w:b/>
          <w:bCs/>
          <w:color w:val="auto"/>
          <w:sz w:val="24"/>
          <w:szCs w:val="24"/>
          <w:highlight w:val="none"/>
        </w:rPr>
        <w:t>退还；若无成交或委托人撤回该拍卖标的，</w:t>
      </w:r>
      <w:r>
        <w:rPr>
          <w:rFonts w:hint="eastAsia" w:ascii="宋体" w:hAnsi="宋体" w:eastAsia="宋体" w:cs="宋体"/>
          <w:b/>
          <w:bCs/>
          <w:color w:val="auto"/>
          <w:sz w:val="24"/>
          <w:szCs w:val="24"/>
          <w:highlight w:val="none"/>
          <w:lang w:val="en-US" w:eastAsia="zh-CN"/>
        </w:rPr>
        <w:t>交易</w:t>
      </w:r>
      <w:r>
        <w:rPr>
          <w:rFonts w:hint="eastAsia" w:ascii="宋体" w:hAnsi="宋体" w:eastAsia="宋体" w:cs="宋体"/>
          <w:b/>
          <w:bCs/>
          <w:color w:val="auto"/>
          <w:sz w:val="24"/>
          <w:szCs w:val="24"/>
          <w:highlight w:val="none"/>
        </w:rPr>
        <w:t>保证金于拍卖会结束后五个工作日内</w:t>
      </w:r>
      <w:r>
        <w:rPr>
          <w:rFonts w:hint="eastAsia" w:ascii="宋体" w:hAnsi="宋体" w:eastAsia="宋体" w:cs="宋体"/>
          <w:b/>
          <w:bCs/>
          <w:color w:val="auto"/>
          <w:sz w:val="24"/>
          <w:szCs w:val="24"/>
          <w:highlight w:val="none"/>
          <w:lang w:eastAsia="zh-CN"/>
        </w:rPr>
        <w:t>原</w:t>
      </w:r>
      <w:r>
        <w:rPr>
          <w:rFonts w:hint="eastAsia" w:ascii="宋体" w:hAnsi="宋体" w:eastAsia="宋体" w:cs="宋体"/>
          <w:b/>
          <w:bCs/>
          <w:color w:val="auto"/>
          <w:sz w:val="24"/>
          <w:szCs w:val="24"/>
          <w:highlight w:val="none"/>
          <w:lang w:val="en-US" w:eastAsia="zh-CN"/>
        </w:rPr>
        <w:t>渠道</w:t>
      </w:r>
      <w:r>
        <w:rPr>
          <w:rFonts w:hint="eastAsia" w:ascii="宋体" w:hAnsi="宋体" w:eastAsia="宋体" w:cs="宋体"/>
          <w:b/>
          <w:bCs/>
          <w:color w:val="auto"/>
          <w:sz w:val="24"/>
          <w:szCs w:val="24"/>
          <w:highlight w:val="none"/>
        </w:rPr>
        <w:t>退还，竞买人对此无异议。拍卖人</w:t>
      </w:r>
      <w:r>
        <w:rPr>
          <w:rFonts w:hint="eastAsia" w:ascii="宋体" w:hAnsi="宋体" w:eastAsia="宋体" w:cs="宋体"/>
          <w:b/>
          <w:bCs/>
          <w:color w:val="auto"/>
          <w:sz w:val="24"/>
          <w:szCs w:val="24"/>
          <w:highlight w:val="none"/>
          <w:lang w:eastAsia="zh-CN"/>
        </w:rPr>
        <w:t>和</w:t>
      </w:r>
      <w:r>
        <w:rPr>
          <w:rFonts w:hint="eastAsia" w:ascii="宋体" w:hAnsi="宋体" w:eastAsia="宋体" w:cs="宋体"/>
          <w:b/>
          <w:bCs/>
          <w:color w:val="auto"/>
          <w:sz w:val="24"/>
          <w:szCs w:val="24"/>
          <w:highlight w:val="none"/>
          <w:lang w:val="en-US" w:eastAsia="zh-CN"/>
        </w:rPr>
        <w:t>莆田</w:t>
      </w:r>
      <w:r>
        <w:rPr>
          <w:rFonts w:hint="eastAsia" w:ascii="宋体" w:hAnsi="宋体" w:eastAsia="宋体" w:cs="宋体"/>
          <w:b/>
          <w:bCs/>
          <w:color w:val="auto"/>
          <w:sz w:val="24"/>
          <w:szCs w:val="24"/>
          <w:highlight w:val="none"/>
          <w:lang w:eastAsia="zh-CN"/>
        </w:rPr>
        <w:t>市产权中心</w:t>
      </w:r>
      <w:r>
        <w:rPr>
          <w:rFonts w:hint="eastAsia" w:ascii="宋体" w:hAnsi="宋体" w:eastAsia="宋体" w:cs="宋体"/>
          <w:b/>
          <w:bCs/>
          <w:color w:val="auto"/>
          <w:sz w:val="24"/>
          <w:szCs w:val="24"/>
          <w:highlight w:val="none"/>
        </w:rPr>
        <w:t>不承担任何费用。</w:t>
      </w:r>
    </w:p>
    <w:p w14:paraId="45D1B12A">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outlineLvl w:val="0"/>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八</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rPr>
        <w:t>拍卖方式</w:t>
      </w:r>
      <w:r>
        <w:rPr>
          <w:rFonts w:hint="eastAsia" w:ascii="宋体" w:hAnsi="宋体" w:cs="宋体"/>
          <w:b/>
          <w:bCs w:val="0"/>
          <w:color w:val="auto"/>
          <w:sz w:val="24"/>
          <w:szCs w:val="24"/>
          <w:highlight w:val="none"/>
          <w:lang w:val="en-US" w:eastAsia="zh-CN"/>
        </w:rPr>
        <w:t xml:space="preserve"> </w:t>
      </w:r>
    </w:p>
    <w:p w14:paraId="12C3E29D">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1、本次拍卖为有底价增价方式拍卖。进行拍卖时，先由拍卖师报出起拍价后，竞买人按照拍卖师宣布的加价幅度加价竞买，至无人继续加价时，经拍卖师三声（次）报价该价格为最高应价</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在同等条件下，</w:t>
      </w:r>
      <w:r>
        <w:rPr>
          <w:rFonts w:hint="eastAsia" w:ascii="宋体" w:hAnsi="宋体" w:eastAsia="宋体" w:cs="宋体"/>
          <w:b w:val="0"/>
          <w:bCs w:val="0"/>
          <w:color w:val="auto"/>
          <w:sz w:val="24"/>
          <w:szCs w:val="24"/>
          <w:highlight w:val="none"/>
          <w:u w:val="single"/>
          <w:lang w:val="en-US" w:eastAsia="zh-CN"/>
        </w:rPr>
        <w:t>其他股东享有优先购买权，优先购买权人可以表示以该最高应价买受，如无更高应价，则拍归优先购买权人；</w:t>
      </w:r>
      <w:r>
        <w:rPr>
          <w:rFonts w:hint="eastAsia" w:ascii="宋体" w:hAnsi="宋体" w:eastAsia="宋体" w:cs="宋体"/>
          <w:b w:val="0"/>
          <w:bCs w:val="0"/>
          <w:color w:val="auto"/>
          <w:sz w:val="24"/>
          <w:szCs w:val="24"/>
          <w:highlight w:val="none"/>
          <w:lang w:val="en-US" w:eastAsia="zh-CN"/>
        </w:rPr>
        <w:t>如有更高应价，而优先购买权人不作表示的，则拍归该应价最高的竞买人。</w:t>
      </w:r>
      <w:r>
        <w:rPr>
          <w:rFonts w:hint="eastAsia" w:ascii="宋体" w:hAnsi="宋体" w:eastAsia="宋体" w:cs="宋体"/>
          <w:color w:val="auto"/>
          <w:sz w:val="24"/>
          <w:szCs w:val="24"/>
          <w:highlight w:val="none"/>
        </w:rPr>
        <w:t>最高应价达到或超过保留价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底价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，拍卖师击槌成交（不到保留价不成交）。</w:t>
      </w:r>
    </w:p>
    <w:p w14:paraId="7B72D6CA">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2、竞买人在进行竞价时，所持号牌应高举过头顶，以免拍卖师漏报。</w:t>
      </w:r>
    </w:p>
    <w:p w14:paraId="6F0A5923">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3、拍卖成交后，买受人应当场与拍卖人签署《拍卖成交确认书》，在拍卖会结束时，买受人还应当场在</w:t>
      </w:r>
      <w:r>
        <w:rPr>
          <w:rFonts w:hint="eastAsia" w:ascii="宋体" w:hAnsi="宋体" w:cs="宋体"/>
          <w:color w:val="auto"/>
          <w:sz w:val="24"/>
          <w:szCs w:val="24"/>
          <w:highlight w:val="none"/>
          <w:u w:val="single"/>
        </w:rPr>
        <w:t>《拍卖笔录》上签名</w:t>
      </w:r>
      <w:r>
        <w:rPr>
          <w:rFonts w:hint="eastAsia" w:ascii="宋体" w:hAnsi="宋体" w:cs="宋体"/>
          <w:color w:val="auto"/>
          <w:sz w:val="24"/>
          <w:szCs w:val="24"/>
          <w:highlight w:val="none"/>
        </w:rPr>
        <w:t>，否则视同违约。</w:t>
      </w:r>
      <w:r>
        <w:rPr>
          <w:rFonts w:hint="eastAsia" w:ascii="宋体" w:hAnsi="宋体" w:eastAsia="宋体" w:cs="宋体"/>
          <w:color w:val="auto"/>
          <w:sz w:val="24"/>
          <w:highlight w:val="none"/>
        </w:rPr>
        <w:t>结果公示在莆田市公共资源交易中心官网发布，公示期为5个工作日。</w:t>
      </w:r>
    </w:p>
    <w:p w14:paraId="72215CBE">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4、竞买人不得有阻碍、干扰其他竞买人的正常竞买及恶意串通其他竞买人等违反拍卖法律、法规的行为，否则拍卖人有权依法取消其竞买资格，其</w:t>
      </w:r>
      <w:r>
        <w:rPr>
          <w:rFonts w:hint="eastAsia" w:ascii="宋体" w:hAnsi="宋体" w:cs="宋体"/>
          <w:color w:val="auto"/>
          <w:sz w:val="24"/>
          <w:szCs w:val="24"/>
          <w:highlight w:val="none"/>
          <w:lang w:eastAsia="zh-CN"/>
        </w:rPr>
        <w:t>交易保证金</w:t>
      </w:r>
      <w:r>
        <w:rPr>
          <w:rFonts w:hint="eastAsia" w:ascii="宋体" w:hAnsi="宋体" w:cs="宋体"/>
          <w:color w:val="auto"/>
          <w:sz w:val="24"/>
          <w:szCs w:val="24"/>
          <w:highlight w:val="none"/>
        </w:rPr>
        <w:t>不予返还。</w:t>
      </w:r>
    </w:p>
    <w:p w14:paraId="0AF80782">
      <w:pPr>
        <w:keepNext w:val="0"/>
        <w:keepLines w:val="0"/>
        <w:pageBreakBefore w:val="0"/>
        <w:widowControl w:val="0"/>
        <w:kinsoku/>
        <w:wordWrap/>
        <w:overflowPunct/>
        <w:topLinePunct w:val="0"/>
        <w:autoSpaceDE/>
        <w:autoSpaceDN/>
        <w:bidi w:val="0"/>
        <w:adjustRightInd/>
        <w:spacing w:line="400" w:lineRule="exact"/>
        <w:ind w:right="139" w:rightChars="66"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5、拍卖师有权根据拍卖现场状况确定标的的起拍价、变更拍卖方式及调整增价幅度。</w:t>
      </w:r>
    </w:p>
    <w:p w14:paraId="2D255B84">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、拍卖会宣布和使用的价款均以人民币为单位，时间为北京时间。</w:t>
      </w:r>
    </w:p>
    <w:p w14:paraId="06128D66">
      <w:pPr>
        <w:pStyle w:val="2"/>
        <w:keepNext w:val="0"/>
        <w:keepLines w:val="0"/>
        <w:pageBreakBefore w:val="0"/>
        <w:widowControl w:val="0"/>
        <w:kinsoku/>
        <w:wordWrap/>
        <w:overflowPunct/>
        <w:topLinePunct w:val="0"/>
        <w:autoSpaceDE/>
        <w:autoSpaceDN/>
        <w:bidi w:val="0"/>
        <w:adjustRightInd/>
        <w:spacing w:after="0" w:line="400" w:lineRule="exact"/>
        <w:ind w:left="0" w:right="139" w:rightChars="66" w:firstLine="482" w:firstLineChars="200"/>
        <w:textAlignment w:val="auto"/>
        <w:outlineLvl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九、股权转让合同</w:t>
      </w:r>
      <w:r>
        <w:rPr>
          <w:rFonts w:hint="eastAsia" w:ascii="宋体" w:hAnsi="宋体" w:eastAsia="宋体" w:cs="宋体"/>
          <w:b/>
          <w:bCs w:val="0"/>
          <w:color w:val="auto"/>
          <w:sz w:val="24"/>
          <w:szCs w:val="24"/>
          <w:highlight w:val="none"/>
          <w:lang w:eastAsia="zh-CN"/>
        </w:rPr>
        <w:t>签订</w:t>
      </w:r>
      <w:r>
        <w:rPr>
          <w:rFonts w:hint="eastAsia" w:ascii="宋体" w:hAnsi="宋体" w:eastAsia="宋体" w:cs="宋体"/>
          <w:b/>
          <w:bCs w:val="0"/>
          <w:color w:val="auto"/>
          <w:sz w:val="24"/>
          <w:szCs w:val="24"/>
          <w:highlight w:val="none"/>
          <w:lang w:val="en-US" w:eastAsia="zh-CN"/>
        </w:rPr>
        <w:t>期限</w:t>
      </w:r>
      <w:r>
        <w:rPr>
          <w:rFonts w:hint="eastAsia" w:ascii="宋体" w:hAnsi="宋体" w:eastAsia="宋体" w:cs="宋体"/>
          <w:b/>
          <w:bCs w:val="0"/>
          <w:color w:val="auto"/>
          <w:sz w:val="24"/>
          <w:szCs w:val="24"/>
          <w:highlight w:val="none"/>
          <w:lang w:eastAsia="zh-CN"/>
        </w:rPr>
        <w:t>、拍卖成交</w:t>
      </w:r>
      <w:r>
        <w:rPr>
          <w:rFonts w:hint="eastAsia" w:ascii="宋体" w:hAnsi="宋体" w:eastAsia="宋体" w:cs="宋体"/>
          <w:b/>
          <w:bCs w:val="0"/>
          <w:color w:val="auto"/>
          <w:sz w:val="24"/>
          <w:szCs w:val="24"/>
          <w:highlight w:val="none"/>
        </w:rPr>
        <w:t>款、</w:t>
      </w:r>
      <w:r>
        <w:rPr>
          <w:rFonts w:hint="eastAsia" w:ascii="宋体" w:hAnsi="宋体" w:eastAsia="宋体" w:cs="宋体"/>
          <w:b/>
          <w:bCs w:val="0"/>
          <w:color w:val="auto"/>
          <w:kern w:val="2"/>
          <w:sz w:val="24"/>
          <w:szCs w:val="24"/>
          <w:highlight w:val="none"/>
          <w:lang w:eastAsia="zh-CN"/>
        </w:rPr>
        <w:t>拍卖佣金及产权交易服务费</w:t>
      </w:r>
      <w:r>
        <w:rPr>
          <w:rFonts w:hint="eastAsia" w:ascii="宋体" w:hAnsi="宋体" w:eastAsia="宋体" w:cs="宋体"/>
          <w:b/>
          <w:bCs w:val="0"/>
          <w:color w:val="auto"/>
          <w:sz w:val="24"/>
          <w:szCs w:val="24"/>
          <w:highlight w:val="none"/>
        </w:rPr>
        <w:t>缴纳</w:t>
      </w:r>
      <w:r>
        <w:rPr>
          <w:rFonts w:hint="eastAsia" w:ascii="宋体" w:hAnsi="宋体" w:eastAsia="宋体" w:cs="宋体"/>
          <w:b/>
          <w:bCs w:val="0"/>
          <w:color w:val="auto"/>
          <w:sz w:val="24"/>
          <w:szCs w:val="24"/>
          <w:highlight w:val="none"/>
          <w:lang w:val="en-US" w:eastAsia="zh-CN"/>
        </w:rPr>
        <w:t xml:space="preserve">及逾期责任 </w:t>
      </w:r>
    </w:p>
    <w:p w14:paraId="59941CE9">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rPr>
          <w:rFonts w:hint="default"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rPr>
        <w:t>1、</w:t>
      </w:r>
      <w:r>
        <w:rPr>
          <w:rFonts w:hint="eastAsia" w:ascii="宋体" w:hAnsi="宋体" w:cs="宋体"/>
          <w:b/>
          <w:bCs w:val="0"/>
          <w:color w:val="auto"/>
          <w:kern w:val="0"/>
          <w:sz w:val="24"/>
          <w:highlight w:val="none"/>
          <w:lang w:eastAsia="zh-CN"/>
        </w:rPr>
        <w:t>签订</w:t>
      </w:r>
      <w:r>
        <w:rPr>
          <w:rFonts w:hint="eastAsia" w:ascii="宋体" w:hAnsi="宋体" w:eastAsia="宋体" w:cs="宋体"/>
          <w:b/>
          <w:bCs w:val="0"/>
          <w:color w:val="auto"/>
          <w:sz w:val="24"/>
          <w:highlight w:val="none"/>
          <w:lang w:val="en-US" w:eastAsia="zh-CN"/>
        </w:rPr>
        <w:t>股权转让合同</w:t>
      </w:r>
      <w:r>
        <w:rPr>
          <w:rFonts w:hint="eastAsia" w:ascii="宋体" w:hAnsi="宋体" w:cs="宋体"/>
          <w:b/>
          <w:bCs w:val="0"/>
          <w:color w:val="auto"/>
          <w:kern w:val="0"/>
          <w:sz w:val="24"/>
          <w:highlight w:val="none"/>
          <w:lang w:eastAsia="zh-CN"/>
        </w:rPr>
        <w:t>期限：买受人应在结果公示结束次日起5个工作日</w:t>
      </w:r>
      <w:r>
        <w:rPr>
          <w:rFonts w:hint="eastAsia" w:ascii="宋体" w:hAnsi="宋体" w:cs="宋体"/>
          <w:b/>
          <w:bCs w:val="0"/>
          <w:color w:val="auto"/>
          <w:kern w:val="0"/>
          <w:sz w:val="24"/>
          <w:highlight w:val="none"/>
          <w:lang w:val="en-US" w:eastAsia="zh-CN"/>
        </w:rPr>
        <w:t>内与委托人签订股权转让合同并</w:t>
      </w:r>
      <w:r>
        <w:rPr>
          <w:rFonts w:hint="eastAsia" w:ascii="宋体" w:hAnsi="宋体" w:cs="宋体"/>
          <w:b/>
          <w:bCs w:val="0"/>
          <w:color w:val="auto"/>
          <w:kern w:val="0"/>
          <w:sz w:val="24"/>
          <w:highlight w:val="none"/>
          <w:lang w:eastAsia="zh-CN"/>
        </w:rPr>
        <w:t>按合同规定使用标的</w:t>
      </w:r>
      <w:r>
        <w:rPr>
          <w:rFonts w:hint="eastAsia" w:ascii="宋体" w:hAnsi="宋体" w:cs="宋体"/>
          <w:b/>
          <w:bCs w:val="0"/>
          <w:color w:val="auto"/>
          <w:kern w:val="0"/>
          <w:sz w:val="24"/>
          <w:highlight w:val="none"/>
          <w:lang w:val="en-US" w:eastAsia="zh-CN"/>
        </w:rPr>
        <w:t>。</w:t>
      </w:r>
      <w:r>
        <w:rPr>
          <w:rFonts w:hint="eastAsia" w:ascii="宋体" w:hAnsi="宋体" w:eastAsia="宋体" w:cs="宋体"/>
          <w:b/>
          <w:bCs w:val="0"/>
          <w:color w:val="auto"/>
          <w:kern w:val="0"/>
          <w:sz w:val="24"/>
          <w:szCs w:val="24"/>
          <w:highlight w:val="none"/>
          <w:lang w:val="en-US" w:eastAsia="zh-CN"/>
        </w:rPr>
        <w:t>买受人逾期未签订股权转让合同的，</w:t>
      </w:r>
      <w:r>
        <w:rPr>
          <w:rFonts w:hint="eastAsia" w:ascii="宋体" w:hAnsi="宋体" w:eastAsia="宋体" w:cs="宋体"/>
          <w:b/>
          <w:bCs w:val="0"/>
          <w:color w:val="auto"/>
          <w:kern w:val="0"/>
          <w:sz w:val="24"/>
          <w:szCs w:val="24"/>
          <w:highlight w:val="none"/>
          <w:lang w:eastAsia="zh-CN"/>
        </w:rPr>
        <w:t>经委托人或拍卖人催</w:t>
      </w:r>
      <w:r>
        <w:rPr>
          <w:rFonts w:hint="eastAsia" w:ascii="宋体" w:hAnsi="宋体" w:eastAsia="宋体" w:cs="宋体"/>
          <w:b/>
          <w:bCs w:val="0"/>
          <w:color w:val="auto"/>
          <w:kern w:val="0"/>
          <w:sz w:val="24"/>
          <w:szCs w:val="24"/>
          <w:highlight w:val="none"/>
          <w:lang w:val="en-US" w:eastAsia="zh-CN"/>
        </w:rPr>
        <w:t>告后</w:t>
      </w:r>
      <w:r>
        <w:rPr>
          <w:rFonts w:hint="eastAsia" w:ascii="宋体" w:hAnsi="宋体" w:eastAsia="宋体" w:cs="宋体"/>
          <w:b/>
          <w:bCs w:val="0"/>
          <w:color w:val="auto"/>
          <w:kern w:val="0"/>
          <w:sz w:val="24"/>
          <w:szCs w:val="24"/>
          <w:highlight w:val="none"/>
          <w:lang w:eastAsia="zh-CN"/>
        </w:rPr>
        <w:t>仍未</w:t>
      </w:r>
      <w:r>
        <w:rPr>
          <w:rFonts w:hint="eastAsia" w:ascii="宋体" w:hAnsi="宋体" w:eastAsia="宋体" w:cs="宋体"/>
          <w:b/>
          <w:bCs w:val="0"/>
          <w:color w:val="auto"/>
          <w:kern w:val="0"/>
          <w:sz w:val="24"/>
          <w:szCs w:val="24"/>
          <w:highlight w:val="none"/>
          <w:lang w:val="en-US" w:eastAsia="zh-CN"/>
        </w:rPr>
        <w:t>能签订股权转让合同，</w:t>
      </w:r>
      <w:r>
        <w:rPr>
          <w:rFonts w:hint="eastAsia" w:ascii="宋体" w:hAnsi="宋体" w:eastAsia="宋体" w:cs="宋体"/>
          <w:b/>
          <w:bCs w:val="0"/>
          <w:color w:val="auto"/>
          <w:kern w:val="0"/>
          <w:sz w:val="24"/>
          <w:szCs w:val="24"/>
          <w:highlight w:val="none"/>
          <w:lang w:eastAsia="zh-CN"/>
        </w:rPr>
        <w:t>委托人或拍卖人有权取消其买受人资格，并没收其交易保证金，</w:t>
      </w:r>
      <w:r>
        <w:rPr>
          <w:rFonts w:hint="eastAsia" w:ascii="宋体" w:hAnsi="宋体" w:eastAsia="宋体" w:cs="宋体"/>
          <w:b/>
          <w:bCs w:val="0"/>
          <w:color w:val="auto"/>
          <w:kern w:val="0"/>
          <w:sz w:val="24"/>
          <w:szCs w:val="24"/>
          <w:highlight w:val="none"/>
          <w:lang w:val="en-US" w:eastAsia="zh-CN"/>
        </w:rPr>
        <w:t>另行拍卖。</w:t>
      </w:r>
    </w:p>
    <w:p w14:paraId="031FB133">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rPr>
          <w:rFonts w:hint="eastAsia" w:ascii="宋体" w:hAnsi="宋体" w:eastAsia="宋体" w:cs="宋体"/>
          <w:b/>
          <w:bCs w:val="0"/>
          <w:color w:val="auto"/>
          <w:kern w:val="0"/>
          <w:sz w:val="24"/>
          <w:szCs w:val="24"/>
          <w:highlight w:val="none"/>
          <w:lang w:eastAsia="zh-CN"/>
        </w:rPr>
      </w:pPr>
      <w:r>
        <w:rPr>
          <w:rFonts w:hint="eastAsia" w:ascii="宋体" w:hAnsi="宋体" w:cs="宋体"/>
          <w:b/>
          <w:bCs w:val="0"/>
          <w:color w:val="auto"/>
          <w:kern w:val="0"/>
          <w:sz w:val="24"/>
          <w:szCs w:val="24"/>
          <w:highlight w:val="none"/>
          <w:lang w:val="en-US" w:eastAsia="zh-CN"/>
        </w:rPr>
        <w:t>2、拍卖成交款的缴纳：买受人应在签订股权转让合同之日起8个工作日内一次性付清拍卖成交款，拍卖</w:t>
      </w:r>
      <w:r>
        <w:rPr>
          <w:rFonts w:hint="eastAsia" w:ascii="宋体" w:hAnsi="宋体" w:eastAsia="宋体" w:cs="宋体"/>
          <w:b/>
          <w:bCs w:val="0"/>
          <w:color w:val="auto"/>
          <w:kern w:val="0"/>
          <w:sz w:val="24"/>
          <w:szCs w:val="24"/>
          <w:highlight w:val="none"/>
          <w:lang w:eastAsia="zh-CN"/>
        </w:rPr>
        <w:t>成交款</w:t>
      </w:r>
      <w:r>
        <w:rPr>
          <w:rFonts w:hint="eastAsia" w:ascii="宋体" w:hAnsi="宋体" w:eastAsia="宋体" w:cs="宋体"/>
          <w:b/>
          <w:bCs w:val="0"/>
          <w:color w:val="auto"/>
          <w:kern w:val="0"/>
          <w:sz w:val="24"/>
          <w:szCs w:val="24"/>
          <w:highlight w:val="none"/>
        </w:rPr>
        <w:t>汇入莆田市产权交易中心</w:t>
      </w:r>
      <w:r>
        <w:rPr>
          <w:rFonts w:hint="eastAsia" w:ascii="宋体" w:hAnsi="宋体" w:eastAsia="宋体" w:cs="宋体"/>
          <w:b/>
          <w:bCs w:val="0"/>
          <w:color w:val="auto"/>
          <w:kern w:val="0"/>
          <w:sz w:val="24"/>
          <w:szCs w:val="24"/>
          <w:highlight w:val="none"/>
          <w:lang w:eastAsia="zh-CN"/>
        </w:rPr>
        <w:t>账</w:t>
      </w:r>
      <w:r>
        <w:rPr>
          <w:rFonts w:hint="eastAsia" w:ascii="宋体" w:hAnsi="宋体" w:eastAsia="宋体" w:cs="宋体"/>
          <w:b/>
          <w:bCs w:val="0"/>
          <w:color w:val="auto"/>
          <w:kern w:val="0"/>
          <w:sz w:val="24"/>
          <w:szCs w:val="24"/>
          <w:highlight w:val="none"/>
        </w:rPr>
        <w:t>户</w:t>
      </w:r>
      <w:r>
        <w:rPr>
          <w:rFonts w:hint="eastAsia" w:ascii="宋体" w:hAnsi="宋体" w:eastAsia="宋体" w:cs="宋体"/>
          <w:b/>
          <w:bCs w:val="0"/>
          <w:color w:val="auto"/>
          <w:kern w:val="0"/>
          <w:sz w:val="24"/>
          <w:szCs w:val="24"/>
          <w:highlight w:val="none"/>
          <w:lang w:eastAsia="zh-CN"/>
        </w:rPr>
        <w:t>。</w:t>
      </w:r>
    </w:p>
    <w:p w14:paraId="6F153749">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val="en-US" w:eastAsia="zh-CN"/>
        </w:rPr>
        <w:t>3、</w:t>
      </w:r>
      <w:r>
        <w:rPr>
          <w:rFonts w:hint="eastAsia" w:ascii="宋体" w:hAnsi="宋体" w:eastAsia="宋体" w:cs="宋体"/>
          <w:b/>
          <w:bCs w:val="0"/>
          <w:color w:val="auto"/>
          <w:kern w:val="0"/>
          <w:sz w:val="24"/>
          <w:szCs w:val="24"/>
          <w:highlight w:val="none"/>
          <w:lang w:eastAsia="zh-CN"/>
        </w:rPr>
        <w:t>拍卖佣金、产权交易服务费</w:t>
      </w:r>
      <w:r>
        <w:rPr>
          <w:rFonts w:hint="eastAsia" w:ascii="宋体" w:hAnsi="宋体" w:eastAsia="宋体" w:cs="宋体"/>
          <w:b/>
          <w:bCs w:val="0"/>
          <w:color w:val="auto"/>
          <w:kern w:val="0"/>
          <w:sz w:val="24"/>
          <w:szCs w:val="24"/>
          <w:highlight w:val="none"/>
        </w:rPr>
        <w:t>缴纳</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拍卖成交后，买</w:t>
      </w:r>
      <w:r>
        <w:rPr>
          <w:rFonts w:hint="eastAsia" w:ascii="宋体" w:hAnsi="宋体" w:eastAsia="宋体" w:cs="宋体"/>
          <w:b/>
          <w:bCs w:val="0"/>
          <w:color w:val="auto"/>
          <w:kern w:val="0"/>
          <w:sz w:val="24"/>
          <w:szCs w:val="24"/>
          <w:highlight w:val="none"/>
          <w:u w:val="none"/>
          <w:lang w:val="en-US" w:eastAsia="zh-CN"/>
        </w:rPr>
        <w:t>受人</w:t>
      </w:r>
      <w:r>
        <w:rPr>
          <w:rFonts w:hint="eastAsia" w:ascii="宋体" w:hAnsi="宋体" w:eastAsia="宋体" w:cs="宋体"/>
          <w:b/>
          <w:bCs w:val="0"/>
          <w:color w:val="auto"/>
          <w:kern w:val="0"/>
          <w:sz w:val="24"/>
          <w:szCs w:val="24"/>
          <w:highlight w:val="none"/>
          <w:lang w:val="en-US" w:eastAsia="zh-CN"/>
        </w:rPr>
        <w:t>须另向莆田市产权交易中心、拍卖人支付产权交易服务费及拍卖佣金。其中莆田市产权交易中心交易服务费按照标的成交额</w:t>
      </w:r>
      <w:r>
        <w:rPr>
          <w:rFonts w:hint="eastAsia" w:ascii="宋体" w:hAnsi="宋体" w:eastAsia="宋体" w:cs="宋体"/>
          <w:b/>
          <w:bCs w:val="0"/>
          <w:color w:val="auto"/>
          <w:kern w:val="0"/>
          <w:sz w:val="24"/>
          <w:szCs w:val="24"/>
          <w:highlight w:val="none"/>
          <w:u w:val="none"/>
          <w:lang w:val="en-US" w:eastAsia="zh-CN"/>
        </w:rPr>
        <w:t>根据《莆田市产权交易服务收费标准》打八折向买受人收取；拍卖佣金按照包干价</w:t>
      </w:r>
      <w:r>
        <w:rPr>
          <w:rFonts w:hint="eastAsia" w:ascii="宋体" w:hAnsi="宋体" w:cs="宋体"/>
          <w:b/>
          <w:bCs w:val="0"/>
          <w:color w:val="auto"/>
          <w:kern w:val="0"/>
          <w:sz w:val="24"/>
          <w:szCs w:val="24"/>
          <w:highlight w:val="none"/>
          <w:u w:val="none"/>
          <w:lang w:val="en-US" w:eastAsia="zh-CN"/>
        </w:rPr>
        <w:t>人民币（大写）壹万元整（</w:t>
      </w:r>
      <w:r>
        <w:rPr>
          <w:rFonts w:hint="default" w:ascii="Arial" w:hAnsi="Arial" w:cs="Arial"/>
          <w:b/>
          <w:bCs w:val="0"/>
          <w:color w:val="auto"/>
          <w:kern w:val="0"/>
          <w:sz w:val="24"/>
          <w:szCs w:val="24"/>
          <w:highlight w:val="none"/>
          <w:u w:val="none"/>
          <w:lang w:val="en-US" w:eastAsia="zh-CN"/>
        </w:rPr>
        <w:t>¥</w:t>
      </w:r>
      <w:r>
        <w:rPr>
          <w:rFonts w:hint="eastAsia" w:ascii="宋体" w:hAnsi="宋体" w:eastAsia="宋体" w:cs="宋体"/>
          <w:b/>
          <w:bCs w:val="0"/>
          <w:color w:val="auto"/>
          <w:kern w:val="0"/>
          <w:sz w:val="24"/>
          <w:szCs w:val="24"/>
          <w:highlight w:val="none"/>
          <w:u w:val="none"/>
          <w:lang w:val="en-US" w:eastAsia="zh-CN"/>
        </w:rPr>
        <w:t>10000</w:t>
      </w:r>
      <w:r>
        <w:rPr>
          <w:rFonts w:hint="eastAsia" w:ascii="宋体" w:hAnsi="宋体" w:cs="宋体"/>
          <w:b/>
          <w:bCs w:val="0"/>
          <w:color w:val="auto"/>
          <w:kern w:val="0"/>
          <w:sz w:val="24"/>
          <w:szCs w:val="24"/>
          <w:highlight w:val="none"/>
          <w:u w:val="none"/>
          <w:lang w:val="en-US" w:eastAsia="zh-CN"/>
        </w:rPr>
        <w:t>.00）</w:t>
      </w:r>
      <w:r>
        <w:rPr>
          <w:rFonts w:hint="eastAsia" w:ascii="宋体" w:hAnsi="宋体" w:eastAsia="宋体" w:cs="宋体"/>
          <w:b/>
          <w:bCs w:val="0"/>
          <w:color w:val="auto"/>
          <w:kern w:val="0"/>
          <w:sz w:val="24"/>
          <w:szCs w:val="24"/>
          <w:highlight w:val="none"/>
          <w:u w:val="none"/>
          <w:lang w:val="en-US" w:eastAsia="zh-CN"/>
        </w:rPr>
        <w:t>向买受人收取</w:t>
      </w:r>
      <w:r>
        <w:rPr>
          <w:rFonts w:hint="eastAsia" w:ascii="宋体" w:hAnsi="宋体" w:eastAsia="宋体" w:cs="宋体"/>
          <w:b/>
          <w:bCs w:val="0"/>
          <w:color w:val="auto"/>
          <w:kern w:val="0"/>
          <w:sz w:val="24"/>
          <w:szCs w:val="24"/>
          <w:highlight w:val="none"/>
          <w:lang w:val="en-US" w:eastAsia="zh-CN"/>
        </w:rPr>
        <w:t>。产权交易服务费和拍卖佣金应在拍卖成交之日起 5 个工作日内全额汇入莆田市产权交易中心账户</w:t>
      </w:r>
      <w:r>
        <w:rPr>
          <w:rFonts w:hint="eastAsia" w:ascii="宋体" w:hAnsi="宋体" w:eastAsia="宋体" w:cs="宋体"/>
          <w:b/>
          <w:bCs w:val="0"/>
          <w:color w:val="auto"/>
          <w:kern w:val="0"/>
          <w:sz w:val="24"/>
          <w:szCs w:val="24"/>
          <w:highlight w:val="none"/>
          <w:lang w:eastAsia="zh-CN"/>
        </w:rPr>
        <w:t>。</w:t>
      </w:r>
    </w:p>
    <w:p w14:paraId="3D0FA588">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4、买受人应</w:t>
      </w:r>
      <w:r>
        <w:rPr>
          <w:rFonts w:hint="eastAsia" w:ascii="宋体" w:hAnsi="宋体" w:eastAsia="宋体" w:cs="宋体"/>
          <w:b/>
          <w:bCs w:val="0"/>
          <w:color w:val="auto"/>
          <w:sz w:val="24"/>
          <w:szCs w:val="24"/>
          <w:highlight w:val="none"/>
          <w:u w:val="none"/>
          <w:lang w:val="en-US" w:eastAsia="zh-CN"/>
        </w:rPr>
        <w:t>按约定时间足额支付拍卖成交款的，</w:t>
      </w:r>
      <w:r>
        <w:rPr>
          <w:rFonts w:hint="eastAsia" w:ascii="宋体" w:hAnsi="宋体" w:eastAsia="宋体" w:cs="宋体"/>
          <w:b/>
          <w:bCs w:val="0"/>
          <w:color w:val="auto"/>
          <w:sz w:val="24"/>
          <w:szCs w:val="24"/>
          <w:highlight w:val="none"/>
          <w:u w:val="single"/>
          <w:lang w:val="en-US" w:eastAsia="zh-CN"/>
        </w:rPr>
        <w:t>每逾期1日</w:t>
      </w:r>
      <w:r>
        <w:rPr>
          <w:rFonts w:hint="eastAsia" w:ascii="宋体" w:hAnsi="宋体" w:eastAsia="宋体" w:cs="宋体"/>
          <w:b/>
          <w:bCs w:val="0"/>
          <w:color w:val="auto"/>
          <w:sz w:val="24"/>
          <w:szCs w:val="24"/>
          <w:highlight w:val="none"/>
          <w:u w:val="none"/>
          <w:lang w:val="en-US" w:eastAsia="zh-CN"/>
        </w:rPr>
        <w:t>，应按逾期未支付拍卖成交款的日千分之五的标准向委托人支付违约金：逾期达1</w:t>
      </w:r>
      <w:r>
        <w:rPr>
          <w:rFonts w:hint="eastAsia" w:ascii="宋体" w:hAnsi="宋体" w:eastAsia="宋体" w:cs="宋体"/>
          <w:b/>
          <w:bCs w:val="0"/>
          <w:color w:val="auto"/>
          <w:sz w:val="24"/>
          <w:szCs w:val="24"/>
          <w:highlight w:val="none"/>
          <w:u w:val="single"/>
          <w:lang w:val="en-US" w:eastAsia="zh-CN"/>
        </w:rPr>
        <w:t>0天</w:t>
      </w:r>
      <w:r>
        <w:rPr>
          <w:rFonts w:hint="eastAsia" w:ascii="宋体" w:hAnsi="宋体" w:eastAsia="宋体" w:cs="宋体"/>
          <w:b/>
          <w:bCs w:val="0"/>
          <w:color w:val="auto"/>
          <w:sz w:val="24"/>
          <w:szCs w:val="24"/>
          <w:highlight w:val="none"/>
          <w:u w:val="none"/>
          <w:lang w:val="en-US" w:eastAsia="zh-CN"/>
        </w:rPr>
        <w:t>的，委托人有权解除合同，买受人应向委托人一次性支付拍卖成交款20%的违约金，同时买受人已经缴纳的拍卖成交款不予退还，收归委托人所有。</w:t>
      </w:r>
      <w:r>
        <w:rPr>
          <w:rFonts w:hint="eastAsia" w:ascii="宋体" w:hAnsi="宋体" w:eastAsia="宋体" w:cs="宋体"/>
          <w:b/>
          <w:bCs w:val="0"/>
          <w:color w:val="auto"/>
          <w:kern w:val="0"/>
          <w:sz w:val="24"/>
          <w:szCs w:val="24"/>
          <w:highlight w:val="none"/>
          <w:lang w:val="en-US" w:eastAsia="zh-CN"/>
        </w:rPr>
        <w:t>买受人的</w:t>
      </w:r>
      <w:r>
        <w:rPr>
          <w:rFonts w:hint="eastAsia" w:ascii="宋体" w:hAnsi="宋体" w:cs="宋体"/>
          <w:b/>
          <w:bCs w:val="0"/>
          <w:color w:val="auto"/>
          <w:kern w:val="0"/>
          <w:sz w:val="24"/>
          <w:szCs w:val="24"/>
          <w:highlight w:val="none"/>
          <w:lang w:eastAsia="zh-CN"/>
        </w:rPr>
        <w:t>交易</w:t>
      </w:r>
      <w:r>
        <w:rPr>
          <w:rFonts w:hint="eastAsia" w:ascii="宋体" w:hAnsi="宋体" w:eastAsia="宋体" w:cs="宋体"/>
          <w:b/>
          <w:bCs w:val="0"/>
          <w:color w:val="auto"/>
          <w:kern w:val="0"/>
          <w:sz w:val="24"/>
          <w:szCs w:val="24"/>
          <w:highlight w:val="none"/>
        </w:rPr>
        <w:t>保证金</w:t>
      </w:r>
      <w:r>
        <w:rPr>
          <w:rFonts w:hint="eastAsia" w:ascii="宋体" w:hAnsi="宋体" w:eastAsia="宋体" w:cs="宋体"/>
          <w:b/>
          <w:bCs w:val="0"/>
          <w:color w:val="auto"/>
          <w:kern w:val="0"/>
          <w:sz w:val="24"/>
          <w:szCs w:val="24"/>
          <w:highlight w:val="none"/>
          <w:lang w:val="en-US" w:eastAsia="zh-CN"/>
        </w:rPr>
        <w:t>也</w:t>
      </w:r>
      <w:r>
        <w:rPr>
          <w:rFonts w:hint="eastAsia" w:ascii="宋体" w:hAnsi="宋体" w:eastAsia="宋体" w:cs="宋体"/>
          <w:b/>
          <w:bCs w:val="0"/>
          <w:color w:val="auto"/>
          <w:kern w:val="0"/>
          <w:sz w:val="24"/>
          <w:szCs w:val="24"/>
          <w:highlight w:val="none"/>
        </w:rPr>
        <w:t>不予退还</w:t>
      </w:r>
      <w:r>
        <w:rPr>
          <w:rFonts w:hint="eastAsia" w:ascii="宋体" w:hAnsi="宋体" w:eastAsia="宋体" w:cs="宋体"/>
          <w:b/>
          <w:bCs w:val="0"/>
          <w:color w:val="auto"/>
          <w:kern w:val="0"/>
          <w:sz w:val="24"/>
          <w:szCs w:val="24"/>
          <w:highlight w:val="none"/>
          <w:lang w:eastAsia="zh-CN"/>
        </w:rPr>
        <w:t>。</w:t>
      </w:r>
    </w:p>
    <w:p w14:paraId="7D557395">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rPr>
          <w:rFonts w:hint="default" w:ascii="宋体" w:hAnsi="宋体" w:eastAsia="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eastAsia="zh-CN"/>
        </w:rPr>
        <w:t>十、</w:t>
      </w:r>
      <w:r>
        <w:rPr>
          <w:rFonts w:hint="eastAsia" w:ascii="宋体" w:hAnsi="宋体" w:cs="宋体"/>
          <w:b/>
          <w:bCs w:val="0"/>
          <w:color w:val="auto"/>
          <w:kern w:val="0"/>
          <w:sz w:val="24"/>
          <w:szCs w:val="24"/>
          <w:highlight w:val="none"/>
        </w:rPr>
        <w:t>标的</w:t>
      </w:r>
      <w:r>
        <w:rPr>
          <w:rFonts w:hint="eastAsia" w:ascii="宋体" w:hAnsi="宋体" w:cs="宋体"/>
          <w:b/>
          <w:bCs w:val="0"/>
          <w:color w:val="auto"/>
          <w:kern w:val="0"/>
          <w:sz w:val="24"/>
          <w:szCs w:val="24"/>
          <w:highlight w:val="none"/>
          <w:lang w:eastAsia="zh-CN"/>
        </w:rPr>
        <w:t>移交</w:t>
      </w:r>
      <w:r>
        <w:rPr>
          <w:rFonts w:hint="eastAsia" w:ascii="宋体" w:hAnsi="宋体" w:cs="宋体"/>
          <w:b/>
          <w:bCs w:val="0"/>
          <w:color w:val="auto"/>
          <w:kern w:val="0"/>
          <w:sz w:val="24"/>
          <w:szCs w:val="24"/>
          <w:highlight w:val="none"/>
          <w:lang w:val="en-US" w:eastAsia="zh-CN"/>
        </w:rPr>
        <w:t xml:space="preserve"> </w:t>
      </w:r>
    </w:p>
    <w:p w14:paraId="60047715">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0" w:firstLineChars="2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委托人确认</w:t>
      </w:r>
      <w:r>
        <w:rPr>
          <w:rFonts w:hint="eastAsia" w:ascii="宋体" w:hAnsi="宋体" w:eastAsia="宋体" w:cs="宋体"/>
          <w:b/>
          <w:bCs w:val="0"/>
          <w:color w:val="auto"/>
          <w:kern w:val="0"/>
          <w:sz w:val="24"/>
          <w:szCs w:val="24"/>
          <w:highlight w:val="none"/>
        </w:rPr>
        <w:t>莆田市产权交易中心</w:t>
      </w:r>
      <w:r>
        <w:rPr>
          <w:rFonts w:hint="eastAsia" w:ascii="宋体" w:hAnsi="宋体" w:eastAsia="宋体" w:cs="宋体"/>
          <w:b/>
          <w:bCs w:val="0"/>
          <w:color w:val="auto"/>
          <w:kern w:val="0"/>
          <w:sz w:val="24"/>
          <w:szCs w:val="24"/>
          <w:highlight w:val="none"/>
          <w:lang w:eastAsia="zh-CN"/>
        </w:rPr>
        <w:t>账</w:t>
      </w:r>
      <w:r>
        <w:rPr>
          <w:rFonts w:hint="eastAsia" w:ascii="宋体" w:hAnsi="宋体" w:eastAsia="宋体" w:cs="宋体"/>
          <w:b/>
          <w:bCs w:val="0"/>
          <w:color w:val="auto"/>
          <w:kern w:val="0"/>
          <w:sz w:val="24"/>
          <w:szCs w:val="24"/>
          <w:highlight w:val="none"/>
        </w:rPr>
        <w:t>户</w:t>
      </w:r>
      <w:r>
        <w:rPr>
          <w:rFonts w:hint="eastAsia" w:ascii="宋体" w:hAnsi="宋体" w:eastAsia="宋体" w:cs="宋体"/>
          <w:b w:val="0"/>
          <w:bCs/>
          <w:color w:val="auto"/>
          <w:sz w:val="24"/>
          <w:szCs w:val="24"/>
          <w:highlight w:val="none"/>
          <w:u w:val="none"/>
          <w:lang w:val="en-US" w:eastAsia="zh-CN"/>
        </w:rPr>
        <w:t>收到全部</w:t>
      </w:r>
      <w:r>
        <w:rPr>
          <w:rFonts w:hint="eastAsia" w:ascii="宋体" w:hAnsi="宋体" w:cs="宋体"/>
          <w:b w:val="0"/>
          <w:bCs/>
          <w:color w:val="auto"/>
          <w:sz w:val="24"/>
          <w:szCs w:val="24"/>
          <w:highlight w:val="none"/>
          <w:u w:val="none"/>
          <w:lang w:val="en-US" w:eastAsia="zh-CN"/>
        </w:rPr>
        <w:t>拍卖成交</w:t>
      </w:r>
      <w:r>
        <w:rPr>
          <w:rFonts w:hint="eastAsia" w:ascii="宋体" w:hAnsi="宋体" w:eastAsia="宋体" w:cs="宋体"/>
          <w:b w:val="0"/>
          <w:bCs/>
          <w:color w:val="auto"/>
          <w:sz w:val="24"/>
          <w:szCs w:val="24"/>
          <w:highlight w:val="none"/>
          <w:u w:val="none"/>
          <w:lang w:val="en-US" w:eastAsia="zh-CN"/>
        </w:rPr>
        <w:t>款后，双方共同配合按照相关规定完成股权交割事项并办理工商登记变更手续，工商登记变更为交割日</w:t>
      </w:r>
      <w:r>
        <w:rPr>
          <w:rFonts w:hint="eastAsia" w:ascii="宋体" w:hAnsi="宋体" w:cs="宋体"/>
          <w:b w:val="0"/>
          <w:bCs/>
          <w:color w:val="auto"/>
          <w:sz w:val="24"/>
          <w:szCs w:val="24"/>
          <w:highlight w:val="none"/>
          <w:u w:val="none"/>
          <w:lang w:val="en-US" w:eastAsia="zh-CN"/>
        </w:rPr>
        <w:t>。</w:t>
      </w:r>
    </w:p>
    <w:p w14:paraId="1D0C0DCB">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特别约定</w:t>
      </w:r>
      <w:r>
        <w:rPr>
          <w:rFonts w:hint="eastAsia" w:ascii="宋体" w:hAnsi="宋体" w:cs="宋体"/>
          <w:b/>
          <w:bCs/>
          <w:color w:val="auto"/>
          <w:sz w:val="24"/>
          <w:szCs w:val="24"/>
          <w:highlight w:val="none"/>
          <w:lang w:val="en-US" w:eastAsia="zh-CN"/>
        </w:rPr>
        <w:t xml:space="preserve"> </w:t>
      </w:r>
    </w:p>
    <w:p w14:paraId="6481866C">
      <w:pPr>
        <w:keepNext w:val="0"/>
        <w:keepLines w:val="0"/>
        <w:pageBreakBefore w:val="0"/>
        <w:widowControl w:val="0"/>
        <w:tabs>
          <w:tab w:val="left" w:pos="1080"/>
        </w:tabs>
        <w:kinsoku/>
        <w:wordWrap/>
        <w:overflowPunct/>
        <w:topLinePunct w:val="0"/>
        <w:autoSpaceDE/>
        <w:autoSpaceDN/>
        <w:bidi w:val="0"/>
        <w:adjustRightInd/>
        <w:snapToGrid w:val="0"/>
        <w:spacing w:line="400" w:lineRule="exact"/>
        <w:ind w:right="139" w:rightChars="66"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1、本次拍卖会的拍卖标的是以标的物的现状进行拍卖，在起拍价、成交价中不含买卖双方</w:t>
      </w:r>
      <w:r>
        <w:rPr>
          <w:rFonts w:hint="eastAsia" w:ascii="宋体" w:hAnsi="宋体" w:cs="宋体"/>
          <w:color w:val="auto"/>
          <w:sz w:val="24"/>
          <w:szCs w:val="24"/>
          <w:highlight w:val="none"/>
          <w:lang w:val="en-US" w:eastAsia="zh-CN"/>
        </w:rPr>
        <w:t>各自应承担的</w:t>
      </w:r>
      <w:r>
        <w:rPr>
          <w:rFonts w:hint="eastAsia" w:ascii="宋体" w:hAnsi="宋体" w:cs="宋体"/>
          <w:color w:val="auto"/>
          <w:sz w:val="24"/>
          <w:szCs w:val="24"/>
          <w:highlight w:val="none"/>
        </w:rPr>
        <w:t>税费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拍卖佣金</w:t>
      </w:r>
      <w:r>
        <w:rPr>
          <w:rFonts w:hint="eastAsia" w:ascii="宋体" w:hAnsi="宋体" w:eastAsia="宋体" w:cs="宋体"/>
          <w:color w:val="auto"/>
          <w:sz w:val="24"/>
          <w:szCs w:val="24"/>
          <w:highlight w:val="none"/>
          <w:lang w:eastAsia="zh-CN"/>
        </w:rPr>
        <w:t>及产权交易服务费</w:t>
      </w:r>
      <w:r>
        <w:rPr>
          <w:rFonts w:hint="eastAsia" w:ascii="宋体" w:hAnsi="宋体" w:eastAsia="宋体" w:cs="宋体"/>
          <w:color w:val="auto"/>
          <w:sz w:val="24"/>
          <w:szCs w:val="24"/>
          <w:highlight w:val="none"/>
        </w:rPr>
        <w:t>。</w:t>
      </w:r>
    </w:p>
    <w:p w14:paraId="5E4EA421">
      <w:pPr>
        <w:keepNext w:val="0"/>
        <w:keepLines w:val="0"/>
        <w:pageBreakBefore w:val="0"/>
        <w:widowControl w:val="0"/>
        <w:tabs>
          <w:tab w:val="left" w:pos="1080"/>
        </w:tabs>
        <w:kinsoku/>
        <w:wordWrap/>
        <w:overflowPunct/>
        <w:topLinePunct w:val="0"/>
        <w:autoSpaceDE/>
        <w:autoSpaceDN/>
        <w:bidi w:val="0"/>
        <w:adjustRightInd/>
        <w:snapToGrid w:val="0"/>
        <w:spacing w:line="400" w:lineRule="exact"/>
        <w:ind w:right="139" w:rightChars="66" w:firstLine="480" w:firstLineChars="200"/>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rPr>
        <w:t>拍卖成交后，本公司仅提供《拍卖成交确认书》、佣金发票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莆田市产权交易中心提供产权交易服务费发票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因</w:t>
      </w:r>
      <w:r>
        <w:rPr>
          <w:rFonts w:hint="eastAsia" w:ascii="宋体" w:hAnsi="宋体" w:eastAsia="宋体" w:cs="宋体"/>
          <w:b/>
          <w:bCs/>
          <w:color w:val="auto"/>
          <w:sz w:val="24"/>
          <w:szCs w:val="24"/>
          <w:highlight w:val="none"/>
        </w:rPr>
        <w:t>股权转让不属于增值税应税范围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本次股权转让</w:t>
      </w:r>
      <w:r>
        <w:rPr>
          <w:rFonts w:hint="eastAsia" w:ascii="宋体" w:hAnsi="宋体" w:cs="宋体"/>
          <w:b/>
          <w:bCs/>
          <w:color w:val="auto"/>
          <w:sz w:val="24"/>
          <w:szCs w:val="24"/>
          <w:highlight w:val="none"/>
          <w:lang w:val="en-US" w:eastAsia="zh-CN"/>
        </w:rPr>
        <w:t>拍卖</w:t>
      </w:r>
      <w:r>
        <w:rPr>
          <w:rFonts w:hint="eastAsia" w:ascii="宋体" w:hAnsi="宋体" w:eastAsia="宋体" w:cs="宋体"/>
          <w:b/>
          <w:bCs/>
          <w:color w:val="auto"/>
          <w:sz w:val="24"/>
          <w:szCs w:val="24"/>
          <w:highlight w:val="none"/>
          <w:lang w:val="en-US" w:eastAsia="zh-CN"/>
        </w:rPr>
        <w:t>成交款委托人不开具增值税发票，只开成交款收款收据。</w:t>
      </w:r>
    </w:p>
    <w:p w14:paraId="4D59F4C1">
      <w:pPr>
        <w:pStyle w:val="4"/>
        <w:keepNext w:val="0"/>
        <w:keepLines w:val="0"/>
        <w:pageBreakBefore w:val="0"/>
        <w:widowControl w:val="0"/>
        <w:kinsoku/>
        <w:wordWrap/>
        <w:overflowPunct/>
        <w:topLinePunct w:val="0"/>
        <w:autoSpaceDE/>
        <w:autoSpaceDN/>
        <w:bidi w:val="0"/>
        <w:adjustRightInd/>
        <w:spacing w:after="0" w:line="400" w:lineRule="exact"/>
        <w:ind w:left="0" w:leftChars="0" w:right="139" w:rightChars="66" w:firstLine="480"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val="0"/>
          <w:bCs w:val="0"/>
          <w:color w:val="auto"/>
          <w:sz w:val="24"/>
          <w:szCs w:val="24"/>
          <w:highlight w:val="none"/>
        </w:rPr>
        <w:t>3、</w:t>
      </w:r>
      <w:r>
        <w:rPr>
          <w:rFonts w:hint="eastAsia" w:ascii="宋体" w:hAnsi="宋体" w:eastAsia="宋体" w:cs="宋体"/>
          <w:b/>
          <w:bCs/>
          <w:color w:val="auto"/>
          <w:sz w:val="24"/>
          <w:szCs w:val="24"/>
          <w:highlight w:val="none"/>
        </w:rPr>
        <w:t>拍卖标的物以现状进行拍卖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拍卖人</w:t>
      </w:r>
      <w:r>
        <w:rPr>
          <w:rFonts w:hint="eastAsia" w:ascii="宋体" w:hAnsi="宋体" w:eastAsia="宋体" w:cs="宋体"/>
          <w:b/>
          <w:bCs/>
          <w:color w:val="auto"/>
          <w:sz w:val="24"/>
          <w:szCs w:val="24"/>
          <w:highlight w:val="none"/>
        </w:rPr>
        <w:t>提供的标的</w:t>
      </w:r>
      <w:r>
        <w:rPr>
          <w:rFonts w:hint="eastAsia" w:ascii="宋体" w:hAnsi="宋体" w:eastAsia="宋体" w:cs="宋体"/>
          <w:b/>
          <w:bCs/>
          <w:color w:val="auto"/>
          <w:sz w:val="24"/>
          <w:szCs w:val="24"/>
          <w:highlight w:val="none"/>
          <w:lang w:eastAsia="zh-CN"/>
        </w:rPr>
        <w:t>相关证件、批文、评估、审计报告等文件和</w:t>
      </w:r>
      <w:r>
        <w:rPr>
          <w:rFonts w:hint="eastAsia" w:ascii="宋体" w:hAnsi="宋体" w:eastAsia="宋体" w:cs="宋体"/>
          <w:b/>
          <w:bCs/>
          <w:color w:val="auto"/>
          <w:sz w:val="24"/>
          <w:szCs w:val="24"/>
          <w:highlight w:val="none"/>
        </w:rPr>
        <w:t>数据仅供参考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委托人、拍卖人</w:t>
      </w:r>
      <w:r>
        <w:rPr>
          <w:rFonts w:hint="eastAsia" w:ascii="宋体" w:hAnsi="宋体" w:eastAsia="宋体" w:cs="宋体"/>
          <w:b/>
          <w:bCs/>
          <w:color w:val="auto"/>
          <w:sz w:val="24"/>
          <w:szCs w:val="24"/>
          <w:highlight w:val="none"/>
          <w:lang w:val="en-US" w:eastAsia="zh-CN"/>
        </w:rPr>
        <w:t>和莆田市产权交易中心</w:t>
      </w:r>
      <w:r>
        <w:rPr>
          <w:rFonts w:hint="eastAsia" w:ascii="宋体" w:hAnsi="宋体" w:eastAsia="宋体" w:cs="宋体"/>
          <w:b/>
          <w:bCs/>
          <w:color w:val="auto"/>
          <w:sz w:val="24"/>
          <w:szCs w:val="24"/>
          <w:highlight w:val="none"/>
        </w:rPr>
        <w:t>所提供的资料及工作人员的介绍和评价均为参考性意见，委托人、拍卖人</w:t>
      </w:r>
      <w:r>
        <w:rPr>
          <w:rFonts w:hint="eastAsia" w:ascii="宋体" w:hAnsi="宋体" w:eastAsia="宋体" w:cs="宋体"/>
          <w:b/>
          <w:bCs/>
          <w:color w:val="auto"/>
          <w:sz w:val="24"/>
          <w:szCs w:val="24"/>
          <w:highlight w:val="none"/>
          <w:lang w:val="en-US" w:eastAsia="zh-CN"/>
        </w:rPr>
        <w:t>和莆田市产权交易中心</w:t>
      </w:r>
      <w:r>
        <w:rPr>
          <w:rFonts w:hint="eastAsia" w:ascii="宋体" w:hAnsi="宋体" w:eastAsia="宋体" w:cs="宋体"/>
          <w:b/>
          <w:bCs/>
          <w:color w:val="auto"/>
          <w:sz w:val="24"/>
          <w:szCs w:val="24"/>
          <w:highlight w:val="none"/>
        </w:rPr>
        <w:t>对拍卖标的的</w:t>
      </w:r>
      <w:r>
        <w:rPr>
          <w:rFonts w:hint="eastAsia" w:ascii="宋体" w:hAnsi="宋体" w:eastAsia="宋体" w:cs="宋体"/>
          <w:b/>
          <w:bCs/>
          <w:color w:val="auto"/>
          <w:sz w:val="24"/>
          <w:szCs w:val="24"/>
          <w:highlight w:val="none"/>
          <w:lang w:eastAsia="zh-CN"/>
        </w:rPr>
        <w:t>状况、瑕疵</w:t>
      </w:r>
      <w:r>
        <w:rPr>
          <w:rFonts w:hint="eastAsia" w:ascii="宋体" w:hAnsi="宋体" w:eastAsia="宋体" w:cs="宋体"/>
          <w:b/>
          <w:bCs/>
          <w:color w:val="auto"/>
          <w:sz w:val="24"/>
          <w:szCs w:val="24"/>
          <w:highlight w:val="none"/>
        </w:rPr>
        <w:t>等均不承担担保责任。竞买人应对标的的情况和价值应进行自我判定</w:t>
      </w:r>
      <w:r>
        <w:rPr>
          <w:rFonts w:hint="eastAsia" w:ascii="宋体" w:hAnsi="宋体" w:eastAsia="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rPr>
        <w:t>自行联系尽职调查事宜，竞买人报名参加竞买即视同已经充分了解该标的物的现状、瑕疵，同意按照该标的的现状受让。若竞买人未按照约定前往看样又参加竞买的，即视同竞买人愿意接受该拍卖标的一切现状包括瑕疵</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bidi="ar-SA"/>
        </w:rPr>
        <w:t>一经拍卖成交确认，委托人、拍卖人和莆田市产权交易中心不因拍卖标的存在的瑕疵或可能存在的瑕疵承担任何责任。</w:t>
      </w:r>
    </w:p>
    <w:p w14:paraId="5ABC6725">
      <w:pPr>
        <w:pStyle w:val="4"/>
        <w:keepNext w:val="0"/>
        <w:keepLines w:val="0"/>
        <w:pageBreakBefore w:val="0"/>
        <w:widowControl w:val="0"/>
        <w:kinsoku/>
        <w:wordWrap/>
        <w:overflowPunct/>
        <w:topLinePunct w:val="0"/>
        <w:autoSpaceDE/>
        <w:autoSpaceDN/>
        <w:bidi w:val="0"/>
        <w:adjustRightInd/>
        <w:spacing w:after="0" w:line="400" w:lineRule="exact"/>
        <w:ind w:left="0" w:leftChars="0" w:right="139" w:rightChars="66" w:firstLine="482" w:firstLineChars="200"/>
        <w:textAlignment w:val="auto"/>
        <w:rPr>
          <w:rFonts w:hint="eastAsia" w:ascii="宋体" w:hAnsi="宋体" w:eastAsia="宋体" w:cs="仿宋"/>
          <w:b/>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4、本次股权转让，标的企业净资产以2025年06月30日为评估基准日，该评估的基准日至股权交割日期间，标的企业产生的盈利或亏损，由买受人按照其受让后的持股比例享有或承担。</w:t>
      </w:r>
    </w:p>
    <w:p w14:paraId="06CAE8DD">
      <w:pPr>
        <w:pStyle w:val="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5、本次股权转让未涉及债权债务处置情况。</w:t>
      </w:r>
    </w:p>
    <w:p w14:paraId="35E14DAE">
      <w:pPr>
        <w:pStyle w:val="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6、本次股权转让未涉及职工安置事项，买受人应同意标的企业接收现有员工，并同意继续履行劳动合同，股权交割后，若出现劳动纠纷与委托人无关。</w:t>
      </w:r>
    </w:p>
    <w:p w14:paraId="46907E7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7、本次股权转让交易过程中涉及的有关税费由买卖交易双方按法律规定各自承担。</w:t>
      </w:r>
    </w:p>
    <w:p w14:paraId="3CEEF9E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8、</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股权转让合同</w:t>
      </w:r>
      <w:r>
        <w:rPr>
          <w:rFonts w:hint="eastAsia" w:ascii="宋体" w:hAnsi="宋体" w:cs="宋体"/>
          <w:b w:val="0"/>
          <w:bCs/>
          <w:color w:val="auto"/>
          <w:kern w:val="0"/>
          <w:sz w:val="24"/>
          <w:szCs w:val="24"/>
          <w:highlight w:val="none"/>
        </w:rPr>
        <w:t>》作为本次拍卖会的文件之一，竞买人应仔细阅读并完全认可《</w:t>
      </w:r>
      <w:r>
        <w:rPr>
          <w:rFonts w:hint="eastAsia" w:ascii="宋体" w:hAnsi="宋体" w:cs="宋体"/>
          <w:b w:val="0"/>
          <w:bCs/>
          <w:color w:val="auto"/>
          <w:kern w:val="0"/>
          <w:sz w:val="24"/>
          <w:szCs w:val="24"/>
          <w:highlight w:val="none"/>
          <w:lang w:val="en-US" w:eastAsia="zh-CN"/>
        </w:rPr>
        <w:t>股权转让合同</w:t>
      </w:r>
      <w:r>
        <w:rPr>
          <w:rFonts w:hint="eastAsia" w:ascii="宋体" w:hAnsi="宋体" w:cs="宋体"/>
          <w:b w:val="0"/>
          <w:bCs/>
          <w:color w:val="auto"/>
          <w:kern w:val="0"/>
          <w:sz w:val="24"/>
          <w:szCs w:val="24"/>
          <w:highlight w:val="none"/>
        </w:rPr>
        <w:t>》所有条款。拍卖成交后，买受人不得对《</w:t>
      </w:r>
      <w:r>
        <w:rPr>
          <w:rFonts w:hint="eastAsia" w:ascii="宋体" w:hAnsi="宋体" w:cs="宋体"/>
          <w:b w:val="0"/>
          <w:bCs/>
          <w:color w:val="auto"/>
          <w:kern w:val="0"/>
          <w:sz w:val="24"/>
          <w:szCs w:val="24"/>
          <w:highlight w:val="none"/>
          <w:lang w:val="en-US" w:eastAsia="zh-CN"/>
        </w:rPr>
        <w:t>股权转让合同</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的内容</w:t>
      </w:r>
      <w:r>
        <w:rPr>
          <w:rFonts w:hint="eastAsia" w:ascii="宋体" w:hAnsi="宋体" w:cs="宋体"/>
          <w:b w:val="0"/>
          <w:bCs/>
          <w:color w:val="auto"/>
          <w:kern w:val="0"/>
          <w:sz w:val="24"/>
          <w:szCs w:val="24"/>
          <w:highlight w:val="none"/>
        </w:rPr>
        <w:t>有任何异议。</w:t>
      </w:r>
    </w:p>
    <w:p w14:paraId="78DC058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、本次拍卖标的在拍卖开始前，委托人有权撤回本次委托标的，若委托人撤回本次委托，委托人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拍卖人</w:t>
      </w:r>
      <w:r>
        <w:rPr>
          <w:rFonts w:hint="eastAsia" w:ascii="宋体" w:hAnsi="宋体"/>
          <w:color w:val="auto"/>
          <w:sz w:val="24"/>
          <w:szCs w:val="24"/>
          <w:highlight w:val="none"/>
          <w:lang w:val="en-US" w:eastAsia="zh-CN"/>
        </w:rPr>
        <w:t>和莆田市产权交易中心</w:t>
      </w:r>
      <w:r>
        <w:rPr>
          <w:rFonts w:hint="eastAsia" w:ascii="宋体" w:hAnsi="宋体"/>
          <w:color w:val="auto"/>
          <w:sz w:val="24"/>
          <w:szCs w:val="24"/>
          <w:highlight w:val="none"/>
        </w:rPr>
        <w:t>不承担任何责任。</w:t>
      </w:r>
    </w:p>
    <w:p w14:paraId="5E70833B">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2" w:firstLineChars="200"/>
        <w:textAlignment w:val="auto"/>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 xml:space="preserve">十二、违约责任 </w:t>
      </w:r>
    </w:p>
    <w:p w14:paraId="014A8124">
      <w:pPr>
        <w:pStyle w:val="2"/>
        <w:keepNext w:val="0"/>
        <w:keepLines w:val="0"/>
        <w:pageBreakBefore w:val="0"/>
        <w:widowControl w:val="0"/>
        <w:kinsoku/>
        <w:wordWrap/>
        <w:overflowPunct/>
        <w:topLinePunct w:val="0"/>
        <w:autoSpaceDE/>
        <w:autoSpaceDN/>
        <w:bidi w:val="0"/>
        <w:adjustRightInd/>
        <w:spacing w:after="0" w:line="400" w:lineRule="exact"/>
        <w:ind w:right="139" w:rightChars="66" w:firstLine="480" w:firstLineChars="200"/>
        <w:textAlignment w:val="auto"/>
        <w:outlineLvl w:val="0"/>
        <w:rPr>
          <w:rFonts w:ascii="宋体" w:hAnsi="宋体" w:cs="宋体"/>
          <w:color w:val="auto"/>
          <w:sz w:val="24"/>
          <w:szCs w:val="24"/>
          <w:highlight w:val="none"/>
        </w:rPr>
      </w:pPr>
      <w:r>
        <w:rPr>
          <w:rFonts w:hint="eastAsia" w:ascii="宋体" w:hAnsi="宋体" w:cs="宋体"/>
          <w:color w:val="auto"/>
          <w:sz w:val="24"/>
          <w:szCs w:val="24"/>
          <w:highlight w:val="none"/>
        </w:rPr>
        <w:t>1、竞买人一经应价，不得撤回，否则视为违约，将被依法取消其竞买资格，且</w:t>
      </w:r>
      <w:r>
        <w:rPr>
          <w:rFonts w:hint="eastAsia" w:ascii="宋体" w:hAnsi="宋体" w:cs="宋体"/>
          <w:color w:val="auto"/>
          <w:sz w:val="24"/>
          <w:szCs w:val="24"/>
          <w:highlight w:val="none"/>
          <w:lang w:eastAsia="zh-CN"/>
        </w:rPr>
        <w:t>交易保证金</w:t>
      </w:r>
      <w:r>
        <w:rPr>
          <w:rFonts w:hint="eastAsia" w:ascii="宋体" w:hAnsi="宋体" w:cs="宋体"/>
          <w:color w:val="auto"/>
          <w:sz w:val="24"/>
          <w:szCs w:val="24"/>
          <w:highlight w:val="none"/>
        </w:rPr>
        <w:t>不予退还。</w:t>
      </w:r>
    </w:p>
    <w:p w14:paraId="166522D1">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139" w:rightChars="66" w:firstLine="480"/>
        <w:jc w:val="both"/>
        <w:textAlignment w:val="auto"/>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b w:val="0"/>
          <w:bCs w:val="0"/>
          <w:color w:val="auto"/>
          <w:sz w:val="24"/>
          <w:highlight w:val="none"/>
          <w:lang w:val="en-US" w:eastAsia="zh-CN"/>
        </w:rPr>
        <w:t>拍卖成交后，如买受人未当场签定《拍卖成交确认书》、《拍卖笔录》的，或未在约定期限足额支付拍卖成交款、拍卖佣金、交易服务费等相关款项的，及以违反</w:t>
      </w:r>
      <w:r>
        <w:rPr>
          <w:rFonts w:hint="eastAsia" w:ascii="宋体" w:hAnsi="宋体" w:eastAsia="宋体" w:cs="Times New Roman"/>
          <w:color w:val="auto"/>
          <w:sz w:val="24"/>
          <w:szCs w:val="24"/>
          <w:highlight w:val="none"/>
          <w:u w:val="none"/>
          <w:lang w:eastAsia="zh-CN"/>
        </w:rPr>
        <w:t>《</w:t>
      </w:r>
      <w:r>
        <w:rPr>
          <w:rFonts w:hint="eastAsia" w:ascii="宋体" w:hAnsi="宋体" w:eastAsia="宋体" w:cs="Times New Roman"/>
          <w:color w:val="auto"/>
          <w:sz w:val="24"/>
          <w:szCs w:val="24"/>
          <w:highlight w:val="none"/>
          <w:u w:val="none"/>
          <w:lang w:val="en-US" w:eastAsia="zh-CN"/>
        </w:rPr>
        <w:t>竞买须知</w:t>
      </w:r>
      <w:r>
        <w:rPr>
          <w:rFonts w:hint="eastAsia" w:ascii="宋体" w:hAnsi="宋体" w:eastAsia="宋体" w:cs="Times New Roman"/>
          <w:color w:val="auto"/>
          <w:sz w:val="24"/>
          <w:szCs w:val="24"/>
          <w:highlight w:val="none"/>
          <w:u w:val="none"/>
          <w:lang w:eastAsia="zh-CN"/>
        </w:rPr>
        <w:t>》、《竞买协议》</w:t>
      </w:r>
      <w:r>
        <w:rPr>
          <w:rFonts w:hint="default" w:ascii="宋体" w:hAnsi="宋体" w:eastAsia="宋体" w:cs="Times New Roman"/>
          <w:b w:val="0"/>
          <w:bCs w:val="0"/>
          <w:color w:val="auto"/>
          <w:sz w:val="24"/>
          <w:highlight w:val="none"/>
          <w:lang w:val="en-US" w:eastAsia="zh-CN"/>
        </w:rPr>
        <w:t>等拍卖文件中的相关约定，拍卖人均视其已构成实质性违约，拍卖人有权取消竞买人或买受人资格，其所缴纳的交易保证金不予退还。买受人所交交易保证金优先用于赔偿交易服务费、佣金及其它费用损失；剩余交易保证金用于对委托人进行补偿。若买受人已交款项不足以弥补损失的，拍卖人将根据相关法律规定，保留通过法律途径向买受人进行追诉的权利。</w:t>
      </w:r>
    </w:p>
    <w:p w14:paraId="11B99F9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139" w:rightChars="66" w:firstLine="480"/>
        <w:jc w:val="right"/>
        <w:textAlignment w:val="auto"/>
        <w:rPr>
          <w:rFonts w:hint="eastAsia" w:ascii="宋体" w:hAnsi="宋体"/>
          <w:color w:val="auto"/>
          <w:sz w:val="24"/>
          <w:szCs w:val="24"/>
          <w:highlight w:val="none"/>
          <w:lang w:eastAsia="zh-CN"/>
        </w:rPr>
      </w:pPr>
    </w:p>
    <w:p w14:paraId="6292B103">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139" w:rightChars="66" w:firstLine="480"/>
        <w:jc w:val="right"/>
        <w:textAlignment w:val="auto"/>
        <w:rPr>
          <w:rFonts w:hint="eastAsia" w:ascii="宋体" w:hAnsi="宋体"/>
          <w:color w:val="auto"/>
          <w:sz w:val="24"/>
          <w:szCs w:val="24"/>
          <w:highlight w:val="none"/>
          <w:lang w:eastAsia="zh-CN"/>
        </w:rPr>
      </w:pPr>
    </w:p>
    <w:p w14:paraId="100DF045">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139" w:rightChars="66" w:firstLine="480"/>
        <w:jc w:val="right"/>
        <w:textAlignment w:val="auto"/>
        <w:rPr>
          <w:rFonts w:hint="eastAsia" w:ascii="宋体" w:hAnsi="宋体"/>
          <w:color w:val="auto"/>
          <w:sz w:val="24"/>
          <w:szCs w:val="24"/>
          <w:highlight w:val="none"/>
          <w:lang w:eastAsia="zh-CN"/>
        </w:rPr>
      </w:pPr>
    </w:p>
    <w:p w14:paraId="39F2BA4D">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139" w:rightChars="66" w:firstLine="480"/>
        <w:jc w:val="center"/>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 xml:space="preserve">                       </w:t>
      </w:r>
      <w:r>
        <w:rPr>
          <w:rFonts w:hint="eastAsia" w:ascii="宋体" w:hAnsi="宋体"/>
          <w:b/>
          <w:bCs/>
          <w:color w:val="auto"/>
          <w:sz w:val="24"/>
          <w:szCs w:val="24"/>
          <w:highlight w:val="none"/>
          <w:lang w:eastAsia="zh-CN"/>
        </w:rPr>
        <w:t>莆田市德正拍卖有限公司</w:t>
      </w:r>
    </w:p>
    <w:p w14:paraId="66626B0F">
      <w:pPr>
        <w:pStyle w:val="3"/>
        <w:keepNext w:val="0"/>
        <w:keepLines w:val="0"/>
        <w:pageBreakBefore w:val="0"/>
        <w:widowControl w:val="0"/>
        <w:tabs>
          <w:tab w:val="left" w:pos="9180"/>
        </w:tabs>
        <w:kinsoku/>
        <w:wordWrap/>
        <w:overflowPunct/>
        <w:topLinePunct w:val="0"/>
        <w:autoSpaceDE/>
        <w:autoSpaceDN/>
        <w:bidi w:val="0"/>
        <w:adjustRightInd/>
        <w:spacing w:line="400" w:lineRule="exact"/>
        <w:ind w:leftChars="0" w:right="585"/>
        <w:jc w:val="center"/>
        <w:textAlignment w:val="auto"/>
        <w:rPr>
          <w:rFonts w:hint="eastAsia" w:ascii="宋体" w:hAnsi="宋体"/>
          <w:b/>
          <w:bCs/>
          <w:color w:val="auto"/>
          <w:sz w:val="24"/>
          <w:szCs w:val="24"/>
          <w:highlight w:val="none"/>
        </w:rPr>
      </w:pPr>
      <w:r>
        <w:rPr>
          <w:rFonts w:hint="eastAsia" w:ascii="宋体" w:eastAsia="宋体"/>
          <w:b w:val="0"/>
          <w:bCs w:val="0"/>
          <w:color w:val="auto"/>
          <w:sz w:val="24"/>
          <w:szCs w:val="24"/>
          <w:highlight w:val="none"/>
          <w:lang w:val="en-US" w:eastAsia="zh-CN"/>
        </w:rPr>
        <w:t xml:space="preserve">                              </w:t>
      </w:r>
      <w:r>
        <w:rPr>
          <w:rFonts w:hint="eastAsia" w:ascii="宋体" w:eastAsia="宋体"/>
          <w:b/>
          <w:bCs/>
          <w:color w:val="auto"/>
          <w:sz w:val="24"/>
          <w:szCs w:val="24"/>
          <w:highlight w:val="none"/>
          <w:lang w:eastAsia="zh-CN"/>
        </w:rPr>
        <w:t>202</w:t>
      </w:r>
      <w:r>
        <w:rPr>
          <w:rFonts w:hint="eastAsia" w:ascii="宋体" w:eastAsia="宋体"/>
          <w:b/>
          <w:bCs/>
          <w:color w:val="auto"/>
          <w:sz w:val="24"/>
          <w:szCs w:val="24"/>
          <w:highlight w:val="none"/>
          <w:lang w:val="en-US" w:eastAsia="zh-CN"/>
        </w:rPr>
        <w:t>6</w:t>
      </w:r>
      <w:r>
        <w:rPr>
          <w:rFonts w:hint="eastAsia" w:ascii="宋体" w:eastAsia="宋体"/>
          <w:b/>
          <w:bCs/>
          <w:color w:val="auto"/>
          <w:sz w:val="24"/>
          <w:szCs w:val="24"/>
          <w:highlight w:val="none"/>
          <w:lang w:eastAsia="zh-CN"/>
        </w:rPr>
        <w:t>年</w:t>
      </w:r>
      <w:r>
        <w:rPr>
          <w:rFonts w:hint="eastAsia" w:ascii="宋体" w:eastAsia="宋体"/>
          <w:b/>
          <w:bCs/>
          <w:color w:val="auto"/>
          <w:sz w:val="24"/>
          <w:szCs w:val="24"/>
          <w:highlight w:val="none"/>
          <w:lang w:val="en-US" w:eastAsia="zh-CN"/>
        </w:rPr>
        <w:t>1</w:t>
      </w:r>
      <w:r>
        <w:rPr>
          <w:rFonts w:hint="eastAsia" w:ascii="宋体" w:eastAsia="宋体"/>
          <w:b/>
          <w:bCs/>
          <w:color w:val="auto"/>
          <w:sz w:val="24"/>
          <w:szCs w:val="24"/>
          <w:highlight w:val="none"/>
          <w:lang w:eastAsia="zh-CN"/>
        </w:rPr>
        <w:t>月</w:t>
      </w:r>
      <w:r>
        <w:rPr>
          <w:rFonts w:hint="eastAsia" w:ascii="宋体" w:eastAsia="宋体"/>
          <w:b/>
          <w:bCs/>
          <w:color w:val="auto"/>
          <w:sz w:val="24"/>
          <w:szCs w:val="24"/>
          <w:highlight w:val="none"/>
          <w:lang w:val="en-US" w:eastAsia="zh-CN"/>
        </w:rPr>
        <w:t>9</w:t>
      </w:r>
      <w:r>
        <w:rPr>
          <w:rFonts w:hint="eastAsia" w:ascii="宋体" w:eastAsia="宋体"/>
          <w:b/>
          <w:bCs/>
          <w:color w:val="auto"/>
          <w:sz w:val="24"/>
          <w:szCs w:val="24"/>
          <w:highlight w:val="none"/>
          <w:lang w:eastAsia="zh-CN"/>
        </w:rPr>
        <w:t>日</w:t>
      </w:r>
    </w:p>
    <w:p w14:paraId="59CEE7E2">
      <w:pPr>
        <w:rPr>
          <w:color w:val="auto"/>
          <w:sz w:val="24"/>
          <w:szCs w:val="24"/>
          <w:highlight w:val="none"/>
        </w:rPr>
      </w:pPr>
    </w:p>
    <w:p w14:paraId="3010B9EB">
      <w:pPr>
        <w:rPr>
          <w:color w:val="auto"/>
          <w:sz w:val="20"/>
          <w:szCs w:val="22"/>
          <w:highlight w:val="none"/>
        </w:rPr>
      </w:pPr>
    </w:p>
    <w:bookmarkEnd w:id="0"/>
    <w:sectPr>
      <w:footerReference r:id="rId3" w:type="default"/>
      <w:pgSz w:w="11906" w:h="16838"/>
      <w:pgMar w:top="1213"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A2D2">
    <w:pPr>
      <w:pStyle w:val="5"/>
      <w:jc w:val="center"/>
    </w:pPr>
    <w:r>
      <w:fldChar w:fldCharType="begin"/>
    </w:r>
    <w:r>
      <w:instrText xml:space="preserve"> PAGE   \* MERGEFORMAT </w:instrText>
    </w:r>
    <w:r>
      <w:fldChar w:fldCharType="separate"/>
    </w:r>
    <w:r>
      <w:rPr>
        <w:lang w:val="zh-CN"/>
      </w:rPr>
      <w:t>10</w:t>
    </w:r>
    <w:r>
      <w:fldChar w:fldCharType="end"/>
    </w:r>
  </w:p>
  <w:p w14:paraId="4BD3E37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D41E4"/>
    <w:rsid w:val="33C577E5"/>
    <w:rsid w:val="3F33700C"/>
    <w:rsid w:val="583D41E4"/>
    <w:rsid w:val="5B7B4BB1"/>
    <w:rsid w:val="5BAB3E62"/>
    <w:rsid w:val="5F093381"/>
    <w:rsid w:val="6BCF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rPr>
      <w:rFonts w:ascii="黑体" w:hAnsi="宋体" w:eastAsia="黑体"/>
      <w:b/>
      <w:bCs/>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3114</Words>
  <Characters>3171</Characters>
  <Lines>0</Lines>
  <Paragraphs>0</Paragraphs>
  <TotalTime>12</TotalTime>
  <ScaleCrop>false</ScaleCrop>
  <LinksUpToDate>false</LinksUpToDate>
  <CharactersWithSpaces>3235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2026-01-07T01:14:00Z</dcterms:created>
  <dc:creator>Administrator</dc:creator>
  <cp:lastModifiedBy>Administrator</cp:lastModifiedBy>
  <cp:lastPrinted>2026-01-07T03:56:00Z</cp:lastPrinted>
  <dcterms:modified xsi:type="dcterms:W3CDTF">2026-01-09T04:02:12Z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EB6D6D6C2C9E4B488AB9A7AECEA46C03_13</vt:lpwstr>
  </property>
  <property fmtid="{D5CDD505-2E9C-101B-9397-08002B2CF9AE}" pid="4" name="KSOTemplateDocerSaveRecord">
    <vt:lpwstr>eyJoZGlkIjoiOWVlNWY0YzU3OWEyZGJkMjJhODg4MzkwNWYwODYyMDQiLCJ1c2VySWQiOiIzNTU4MzY4MjEifQ==</vt:lpwstr>
  </property>
</Properties>
</file>