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47369">
      <w:pPr>
        <w:spacing w:line="480" w:lineRule="exact"/>
        <w:jc w:val="center"/>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网络竞价须知</w:t>
      </w:r>
    </w:p>
    <w:p w14:paraId="643D5DA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莆田市德正拍卖有限公司</w:t>
      </w:r>
      <w:r>
        <w:rPr>
          <w:rFonts w:hint="eastAsia" w:ascii="宋体" w:hAnsi="宋体" w:eastAsia="宋体" w:cs="宋体"/>
          <w:color w:val="auto"/>
          <w:sz w:val="24"/>
          <w:szCs w:val="24"/>
          <w:highlight w:val="none"/>
        </w:rPr>
        <w:t>，遵循“公开、公平、公正、诚实信用”的原则，依照国家法律、法规、政策为本次竞价活动提供服务。现将有关竞买事项告知如下：</w:t>
      </w:r>
    </w:p>
    <w:p w14:paraId="69707F9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一、竞买手续办理</w:t>
      </w:r>
    </w:p>
    <w:p w14:paraId="1F3551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详见产权交易竞买人操作手册，如委托方撤回竞价标的，</w:t>
      </w:r>
      <w:r>
        <w:rPr>
          <w:rFonts w:hint="eastAsia" w:ascii="宋体" w:hAnsi="宋体" w:cs="宋体"/>
          <w:color w:val="auto"/>
          <w:sz w:val="24"/>
          <w:szCs w:val="24"/>
          <w:highlight w:val="none"/>
          <w:lang w:eastAsia="zh-CN"/>
        </w:rPr>
        <w:t>交易</w:t>
      </w:r>
      <w:r>
        <w:rPr>
          <w:rFonts w:hint="eastAsia" w:ascii="宋体" w:hAnsi="宋体" w:eastAsia="宋体" w:cs="宋体"/>
          <w:color w:val="auto"/>
          <w:sz w:val="24"/>
          <w:szCs w:val="24"/>
          <w:highlight w:val="none"/>
        </w:rPr>
        <w:t>保证金即予退还，竞买人对此不得有异议。</w:t>
      </w:r>
    </w:p>
    <w:p w14:paraId="57C1609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二、竞价程序</w:t>
      </w:r>
    </w:p>
    <w:p w14:paraId="515325B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1、本次竞价会采用网络动态报价方式组织竞价，确定买受人。意向竞买人登录“莆田市公共资源交易中心电子交易系统”网站注册竞价账号（用户名）；意向竞买人必须</w:t>
      </w:r>
      <w:r>
        <w:rPr>
          <w:rFonts w:hint="eastAsia" w:ascii="宋体" w:hAnsi="宋体" w:eastAsia="宋体" w:cs="宋体"/>
          <w:color w:val="auto"/>
          <w:sz w:val="24"/>
          <w:szCs w:val="24"/>
          <w:highlight w:val="none"/>
          <w:lang w:eastAsia="zh-CN"/>
        </w:rPr>
        <w:t>成功</w:t>
      </w:r>
      <w:r>
        <w:rPr>
          <w:rFonts w:hint="eastAsia"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eastAsia="zh-CN"/>
        </w:rPr>
        <w:t>交易</w:t>
      </w:r>
      <w:r>
        <w:rPr>
          <w:rFonts w:hint="eastAsia" w:ascii="宋体" w:hAnsi="宋体" w:eastAsia="宋体" w:cs="宋体"/>
          <w:color w:val="auto"/>
          <w:sz w:val="24"/>
          <w:szCs w:val="24"/>
          <w:highlight w:val="none"/>
        </w:rPr>
        <w:t xml:space="preserve">保证金后，才能进入动态报价大厅参与正式竞价。 </w:t>
      </w:r>
    </w:p>
    <w:p w14:paraId="44E124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2、本次网络动态报价采取有保留价增价式的网络竞价方式。竞买人的最高报价不低于保留价的，竞价成交；最高报价低于保留价的，竞价不成交。</w:t>
      </w:r>
    </w:p>
    <w:p w14:paraId="1078920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3、网络动态报价过程包括自由报价阶段和限时报价阶段。 </w:t>
      </w:r>
    </w:p>
    <w:p w14:paraId="1BCA309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（1）自由报价阶段为本中心约定之日起至限时报价阶段开始前，在本阶段竞买人可以对竞价标的充分报价，报价不低于保留价，即为有效报价。 </w:t>
      </w:r>
    </w:p>
    <w:p w14:paraId="67633E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标的自由报价阶段有人报价，该标的自由报价阶段结束后，所有竞买人即进入限时报价阶段。限时报价阶段可由多个限时报价周期组成，每个限时报价周期为60秒。在一个限时报价周期内如无人加价，当前的最高有效出价者不低于保留价即为该标的的买受人，该标的的竞价活动结束；如限时报价周期内有人加价，则以此报价时间为新的限时报价周期起点，往后等待新的报价，直至最后一个限时报价周期内没有新的有效报价为止，当前最高有效报价不低于保留价的竞买人即成为该标的的买受人，该标的的竞价活动结束。</w:t>
      </w:r>
    </w:p>
    <w:p w14:paraId="2932B86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4、因不可预见的原因导致上述竞价交易方式不能正常进行的，本</w:t>
      </w:r>
      <w:r>
        <w:rPr>
          <w:rFonts w:hint="eastAsia" w:ascii="宋体" w:hAnsi="宋体" w:eastAsia="宋体" w:cs="宋体"/>
          <w:color w:val="auto"/>
          <w:sz w:val="24"/>
          <w:szCs w:val="24"/>
          <w:highlight w:val="none"/>
          <w:lang w:eastAsia="zh-CN"/>
        </w:rPr>
        <w:t>公司</w:t>
      </w:r>
      <w:r>
        <w:rPr>
          <w:rFonts w:hint="eastAsia" w:ascii="宋体" w:hAnsi="宋体" w:eastAsia="宋体" w:cs="宋体"/>
          <w:color w:val="auto"/>
          <w:sz w:val="24"/>
          <w:szCs w:val="24"/>
          <w:highlight w:val="none"/>
        </w:rPr>
        <w:t>有权中止交易或临时决定采用其它竞价方式和竞价交易规则，竞买人对此不得有异议。</w:t>
      </w:r>
    </w:p>
    <w:p w14:paraId="625354F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0"/>
          <w:sz w:val="24"/>
          <w:szCs w:val="24"/>
          <w:highlight w:val="none"/>
          <w:lang w:eastAsia="zh-CN"/>
        </w:rPr>
        <w:t>三、</w:t>
      </w:r>
      <w:r>
        <w:rPr>
          <w:rFonts w:hint="eastAsia" w:ascii="宋体" w:hAnsi="宋体" w:eastAsia="宋体" w:cs="宋体"/>
          <w:b/>
          <w:color w:val="auto"/>
          <w:sz w:val="24"/>
          <w:szCs w:val="24"/>
          <w:highlight w:val="none"/>
        </w:rPr>
        <w:t>拍卖成交款及相关费用</w:t>
      </w:r>
    </w:p>
    <w:p w14:paraId="629849D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竞价成交后，买受人应在3个工作日内与本公司签订《成交确认书》。结果公示在莆田市公共资源交易中心官网发布，公示期为5个工作日。</w:t>
      </w:r>
      <w:r>
        <w:rPr>
          <w:rFonts w:hint="eastAsia" w:ascii="宋体" w:hAnsi="宋体" w:eastAsia="宋体" w:cs="宋体"/>
          <w:color w:val="auto"/>
          <w:sz w:val="24"/>
          <w:szCs w:val="24"/>
          <w:highlight w:val="none"/>
        </w:rPr>
        <w:t>买受人须在竞价成交之日起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个工作日内支付拍卖成交款、产权交易服务费及拍卖佣金。其中产权交易服务费根据每个标的成交价按照《莆田市产权交易服务收费标准》打八折向买受人收取；</w:t>
      </w:r>
      <w:r>
        <w:rPr>
          <w:rFonts w:hint="eastAsia" w:ascii="宋体" w:hAnsi="宋体" w:cs="宋体"/>
          <w:color w:val="auto"/>
          <w:sz w:val="24"/>
          <w:szCs w:val="24"/>
          <w:highlight w:val="none"/>
          <w:lang w:val="en-US" w:eastAsia="zh-CN"/>
        </w:rPr>
        <w:t>拍卖佣金</w:t>
      </w:r>
      <w:r>
        <w:rPr>
          <w:rFonts w:hint="eastAsia" w:ascii="宋体" w:hAnsi="宋体" w:eastAsia="宋体" w:cs="宋体"/>
          <w:color w:val="auto"/>
          <w:sz w:val="24"/>
          <w:szCs w:val="24"/>
          <w:highlight w:val="none"/>
          <w:lang w:val="en-US" w:eastAsia="zh-CN"/>
        </w:rPr>
        <w:t>按拍卖成交价的1%</w:t>
      </w:r>
      <w:r>
        <w:rPr>
          <w:rFonts w:hint="eastAsia" w:ascii="宋体" w:hAnsi="宋体" w:eastAsia="宋体" w:cs="宋体"/>
          <w:color w:val="auto"/>
          <w:sz w:val="24"/>
          <w:szCs w:val="24"/>
          <w:highlight w:val="none"/>
        </w:rPr>
        <w:t>向买受人收取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上述</w:t>
      </w:r>
      <w:r>
        <w:rPr>
          <w:rFonts w:hint="eastAsia" w:ascii="宋体" w:hAnsi="宋体" w:eastAsia="宋体" w:cs="宋体"/>
          <w:color w:val="auto"/>
          <w:sz w:val="24"/>
          <w:szCs w:val="24"/>
          <w:highlight w:val="none"/>
        </w:rPr>
        <w:t>款项</w:t>
      </w:r>
      <w:r>
        <w:rPr>
          <w:rFonts w:hint="eastAsia" w:ascii="宋体" w:hAnsi="宋体" w:cs="宋体"/>
          <w:color w:val="auto"/>
          <w:sz w:val="24"/>
          <w:szCs w:val="24"/>
          <w:highlight w:val="none"/>
          <w:lang w:val="en-US" w:eastAsia="zh-CN"/>
        </w:rPr>
        <w:t>均</w:t>
      </w:r>
      <w:r>
        <w:rPr>
          <w:rFonts w:hint="eastAsia" w:ascii="宋体" w:hAnsi="宋体" w:eastAsia="宋体" w:cs="宋体"/>
          <w:color w:val="auto"/>
          <w:sz w:val="24"/>
          <w:szCs w:val="24"/>
          <w:highlight w:val="none"/>
        </w:rPr>
        <w:t>汇入莆田市产权交易中心账户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成交后另行提供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买受人应在付清拍卖成交款起5个工作日内持《成交确认书》到</w:t>
      </w:r>
      <w:r>
        <w:rPr>
          <w:rFonts w:hint="eastAsia" w:eastAsia="宋体" w:cs="宋体"/>
          <w:i w:val="0"/>
          <w:iCs w:val="0"/>
          <w:caps w:val="0"/>
          <w:color w:val="auto"/>
          <w:spacing w:val="0"/>
          <w:sz w:val="24"/>
          <w:szCs w:val="24"/>
          <w:highlight w:val="none"/>
          <w:shd w:val="clear" w:color="auto" w:fill="FFFFFF"/>
          <w:lang w:eastAsia="zh-CN"/>
        </w:rPr>
        <w:t>莆田市城建管线服务有限公司</w:t>
      </w:r>
      <w:r>
        <w:rPr>
          <w:rFonts w:hint="eastAsia" w:ascii="宋体" w:hAnsi="宋体" w:eastAsia="宋体" w:cs="宋体"/>
          <w:color w:val="auto"/>
          <w:sz w:val="24"/>
          <w:szCs w:val="24"/>
          <w:highlight w:val="none"/>
        </w:rPr>
        <w:t>签订《房产买卖合同》。</w:t>
      </w:r>
      <w:r>
        <w:rPr>
          <w:rFonts w:hint="eastAsia" w:ascii="宋体" w:hAnsi="宋体" w:cs="宋体"/>
          <w:color w:val="auto"/>
          <w:sz w:val="24"/>
          <w:szCs w:val="24"/>
          <w:highlight w:val="none"/>
          <w:lang w:val="en-US" w:eastAsia="zh-CN"/>
        </w:rPr>
        <w:t xml:space="preserve"> </w:t>
      </w:r>
    </w:p>
    <w:p w14:paraId="5A6EE6E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eastAsia="zh-CN"/>
        </w:rPr>
        <w:t>交易</w:t>
      </w:r>
      <w:r>
        <w:rPr>
          <w:rFonts w:hint="eastAsia" w:ascii="宋体" w:hAnsi="宋体" w:eastAsia="宋体" w:cs="宋体"/>
          <w:b/>
          <w:bCs/>
          <w:color w:val="auto"/>
          <w:sz w:val="24"/>
          <w:szCs w:val="24"/>
          <w:highlight w:val="none"/>
        </w:rPr>
        <w:t>保证金事项</w:t>
      </w:r>
    </w:p>
    <w:p w14:paraId="40FEB12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未中标的竞买人</w:t>
      </w:r>
      <w:r>
        <w:rPr>
          <w:rFonts w:hint="eastAsia" w:ascii="宋体" w:hAnsi="宋体" w:eastAsia="宋体" w:cs="宋体"/>
          <w:color w:val="auto"/>
          <w:sz w:val="24"/>
          <w:szCs w:val="24"/>
          <w:highlight w:val="none"/>
          <w:lang w:eastAsia="zh-CN"/>
        </w:rPr>
        <w:t>交易</w:t>
      </w:r>
      <w:r>
        <w:rPr>
          <w:rFonts w:hint="eastAsia" w:ascii="宋体" w:hAnsi="宋体" w:eastAsia="宋体" w:cs="宋体"/>
          <w:color w:val="auto"/>
          <w:sz w:val="24"/>
          <w:szCs w:val="24"/>
          <w:highlight w:val="none"/>
        </w:rPr>
        <w:t>保证金，在竞价会结束后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个工作日内原路退还；中标人的</w:t>
      </w:r>
      <w:r>
        <w:rPr>
          <w:rFonts w:hint="eastAsia" w:ascii="宋体" w:hAnsi="宋体" w:eastAsia="宋体" w:cs="宋体"/>
          <w:color w:val="auto"/>
          <w:sz w:val="24"/>
          <w:szCs w:val="24"/>
          <w:highlight w:val="none"/>
          <w:lang w:eastAsia="zh-CN"/>
        </w:rPr>
        <w:t>交易</w:t>
      </w:r>
      <w:r>
        <w:rPr>
          <w:rFonts w:hint="eastAsia" w:ascii="宋体" w:hAnsi="宋体" w:eastAsia="宋体" w:cs="宋体"/>
          <w:color w:val="auto"/>
          <w:sz w:val="24"/>
          <w:szCs w:val="24"/>
          <w:highlight w:val="none"/>
        </w:rPr>
        <w:t>保证金待买受人交清所有拍卖款项且房产过户完毕后5个工作日内按原账户予以退还。</w:t>
      </w:r>
    </w:p>
    <w:p w14:paraId="624CCF6E">
      <w:pPr>
        <w:spacing w:line="400" w:lineRule="exact"/>
        <w:ind w:firstLine="482" w:firstLineChars="200"/>
        <w:rPr>
          <w:rFonts w:hint="eastAsia" w:ascii="宋体" w:hAnsi="宋体" w:cs="宋体"/>
          <w:b/>
          <w:bCs w:val="0"/>
          <w:sz w:val="24"/>
          <w:highlight w:val="none"/>
        </w:rPr>
      </w:pPr>
      <w:r>
        <w:rPr>
          <w:rFonts w:hint="eastAsia" w:ascii="宋体" w:hAnsi="宋体" w:cs="宋体"/>
          <w:b/>
          <w:bCs w:val="0"/>
          <w:sz w:val="24"/>
          <w:highlight w:val="none"/>
        </w:rPr>
        <w:t>五、标的移交</w:t>
      </w:r>
    </w:p>
    <w:p w14:paraId="7BDB4602">
      <w:pPr>
        <w:pStyle w:val="5"/>
        <w:shd w:val="clear" w:color="auto" w:fill="FFFFFF"/>
        <w:spacing w:before="0" w:beforeAutospacing="0" w:after="0" w:afterAutospacing="0" w:line="400" w:lineRule="exact"/>
        <w:ind w:firstLine="480" w:firstLineChars="200"/>
        <w:jc w:val="both"/>
        <w:rPr>
          <w:rFonts w:ascii="Arial" w:hAnsi="Arial" w:cs="Arial"/>
          <w:highlight w:val="none"/>
        </w:rPr>
      </w:pPr>
      <w:r>
        <w:rPr>
          <w:rFonts w:ascii="Arial" w:hAnsi="Arial" w:cs="Arial"/>
          <w:highlight w:val="none"/>
          <w:shd w:val="clear" w:color="auto" w:fill="FFFFFF"/>
        </w:rPr>
        <w:t>买受人付清拍卖成交款</w:t>
      </w:r>
      <w:r>
        <w:rPr>
          <w:rFonts w:hint="eastAsia" w:ascii="Arial" w:hAnsi="Arial" w:cs="Arial"/>
          <w:highlight w:val="none"/>
          <w:shd w:val="clear" w:color="auto" w:fill="FFFFFF"/>
          <w:lang w:val="en-US" w:eastAsia="zh-CN"/>
        </w:rPr>
        <w:t>及土地出让金</w:t>
      </w:r>
      <w:r>
        <w:rPr>
          <w:rFonts w:ascii="Arial" w:hAnsi="Arial" w:cs="Arial"/>
          <w:highlight w:val="none"/>
          <w:shd w:val="clear" w:color="auto" w:fill="FFFFFF"/>
        </w:rPr>
        <w:t>后，委托人将共同与买受人办理拍卖标的的相关移交手续，具体如下：</w:t>
      </w:r>
    </w:p>
    <w:p w14:paraId="3B0066A5">
      <w:pPr>
        <w:pStyle w:val="5"/>
        <w:numPr>
          <w:ilvl w:val="0"/>
          <w:numId w:val="1"/>
        </w:numPr>
        <w:shd w:val="clear" w:color="auto" w:fill="FFFFFF"/>
        <w:spacing w:before="0" w:beforeAutospacing="0" w:after="0" w:afterAutospacing="0" w:line="400" w:lineRule="exact"/>
        <w:ind w:firstLine="480" w:firstLineChars="200"/>
        <w:jc w:val="both"/>
        <w:rPr>
          <w:rFonts w:hint="eastAsia" w:ascii="Arial" w:hAnsi="Arial" w:cs="Arial"/>
          <w:highlight w:val="none"/>
          <w:shd w:val="clear" w:color="auto" w:fill="FFFFFF"/>
        </w:rPr>
      </w:pPr>
      <w:r>
        <w:rPr>
          <w:rFonts w:ascii="Arial" w:hAnsi="Arial" w:cs="Arial"/>
          <w:highlight w:val="none"/>
          <w:shd w:val="clear" w:color="auto" w:fill="FFFFFF"/>
        </w:rPr>
        <w:t>拍卖标的的实物，</w:t>
      </w:r>
      <w:r>
        <w:rPr>
          <w:rFonts w:hint="eastAsia" w:ascii="Arial" w:hAnsi="Arial" w:cs="Arial"/>
          <w:highlight w:val="none"/>
          <w:shd w:val="clear" w:color="auto" w:fill="FFFFFF"/>
          <w:lang w:val="en-US" w:eastAsia="zh-CN"/>
        </w:rPr>
        <w:t>在委托人</w:t>
      </w:r>
      <w:r>
        <w:rPr>
          <w:rFonts w:hint="eastAsia" w:ascii="Arial" w:hAnsi="Arial" w:cs="Arial"/>
          <w:highlight w:val="none"/>
          <w:shd w:val="clear" w:color="auto" w:fill="FFFFFF"/>
        </w:rPr>
        <w:t>办理过户手续后凭新的产权证</w:t>
      </w:r>
      <w:r>
        <w:rPr>
          <w:rFonts w:hint="eastAsia" w:ascii="Arial" w:hAnsi="Arial" w:cs="Arial"/>
          <w:highlight w:val="none"/>
          <w:shd w:val="clear" w:color="auto" w:fill="FFFFFF"/>
          <w:lang w:val="en-US" w:eastAsia="zh-CN"/>
        </w:rPr>
        <w:t>3</w:t>
      </w:r>
      <w:r>
        <w:rPr>
          <w:rFonts w:hint="eastAsia" w:ascii="Arial" w:hAnsi="Arial" w:cs="Arial"/>
          <w:highlight w:val="none"/>
          <w:shd w:val="clear" w:color="auto" w:fill="FFFFFF"/>
        </w:rPr>
        <w:t>0个工作日内由</w:t>
      </w:r>
      <w:r>
        <w:rPr>
          <w:rFonts w:hint="eastAsia" w:ascii="Arial" w:hAnsi="Arial" w:cs="Arial"/>
          <w:highlight w:val="none"/>
          <w:shd w:val="clear" w:color="auto" w:fill="FFFFFF"/>
          <w:lang w:val="en-US" w:eastAsia="zh-CN"/>
        </w:rPr>
        <w:t>委托</w:t>
      </w:r>
      <w:r>
        <w:rPr>
          <w:rFonts w:hint="eastAsia" w:ascii="Arial" w:hAnsi="Arial" w:cs="Arial"/>
          <w:highlight w:val="none"/>
          <w:shd w:val="clear" w:color="auto" w:fill="FFFFFF"/>
        </w:rPr>
        <w:t>人向买受人办理房屋移交手续。</w:t>
      </w:r>
    </w:p>
    <w:p w14:paraId="732F06AC">
      <w:pPr>
        <w:pStyle w:val="5"/>
        <w:numPr>
          <w:ilvl w:val="0"/>
          <w:numId w:val="0"/>
        </w:numPr>
        <w:shd w:val="clear" w:color="auto" w:fill="FFFFFF"/>
        <w:spacing w:before="0" w:beforeAutospacing="0" w:after="0" w:afterAutospacing="0" w:line="400" w:lineRule="exact"/>
        <w:ind w:firstLine="480" w:firstLineChars="200"/>
        <w:jc w:val="both"/>
        <w:rPr>
          <w:rFonts w:ascii="Arial" w:hAnsi="Arial" w:cs="Arial"/>
          <w:highlight w:val="none"/>
          <w:shd w:val="clear" w:color="auto" w:fill="FFFFFF"/>
        </w:rPr>
      </w:pPr>
      <w:r>
        <w:rPr>
          <w:rFonts w:hint="eastAsia" w:ascii="Arial" w:hAnsi="Arial" w:cs="Arial"/>
          <w:highlight w:val="none"/>
          <w:shd w:val="clear" w:color="auto" w:fill="FFFFFF"/>
        </w:rPr>
        <w:t>2、</w:t>
      </w:r>
      <w:r>
        <w:rPr>
          <w:rFonts w:ascii="Arial" w:hAnsi="Arial" w:cs="Arial"/>
          <w:highlight w:val="none"/>
          <w:shd w:val="clear" w:color="auto" w:fill="FFFFFF"/>
        </w:rPr>
        <w:t>买受人在办理完标的移交手续后，有关标的物的权利和风险随之转移，如因无法预知的政府政策调整或地震、火灾、战争等不可抗力因素导致拍卖物不能完整移交或买受人预期目的无法实现，委托人</w:t>
      </w:r>
      <w:r>
        <w:rPr>
          <w:rFonts w:hint="eastAsia" w:ascii="Arial" w:hAnsi="Arial" w:cs="Arial"/>
          <w:highlight w:val="none"/>
          <w:shd w:val="clear" w:color="auto" w:fill="FFFFFF"/>
        </w:rPr>
        <w:t>、</w:t>
      </w:r>
      <w:r>
        <w:rPr>
          <w:rFonts w:hint="eastAsia" w:ascii="Arial" w:hAnsi="Arial" w:cs="Arial"/>
          <w:highlight w:val="none"/>
          <w:shd w:val="clear" w:color="auto" w:fill="FFFFFF"/>
          <w:lang w:eastAsia="zh-CN"/>
        </w:rPr>
        <w:t>市产权交易中心及</w:t>
      </w:r>
      <w:r>
        <w:rPr>
          <w:rFonts w:hint="eastAsia" w:ascii="Arial" w:hAnsi="Arial" w:cs="Arial"/>
          <w:highlight w:val="none"/>
          <w:shd w:val="clear" w:color="auto" w:fill="FFFFFF"/>
        </w:rPr>
        <w:t>本</w:t>
      </w:r>
      <w:r>
        <w:rPr>
          <w:rFonts w:hint="eastAsia" w:ascii="Arial" w:hAnsi="Arial" w:cs="Arial"/>
          <w:highlight w:val="none"/>
          <w:shd w:val="clear" w:color="auto" w:fill="FFFFFF"/>
          <w:lang w:eastAsia="zh-CN"/>
        </w:rPr>
        <w:t>公司</w:t>
      </w:r>
      <w:r>
        <w:rPr>
          <w:rFonts w:ascii="Arial" w:hAnsi="Arial" w:cs="Arial"/>
          <w:highlight w:val="none"/>
          <w:shd w:val="clear" w:color="auto" w:fill="FFFFFF"/>
        </w:rPr>
        <w:t>不承担任何责任。</w:t>
      </w:r>
    </w:p>
    <w:p w14:paraId="67DAD2CD">
      <w:pPr>
        <w:pStyle w:val="5"/>
        <w:shd w:val="clear" w:color="auto" w:fill="FFFFFF"/>
        <w:spacing w:before="0" w:beforeAutospacing="0" w:after="0" w:afterAutospacing="0" w:line="400" w:lineRule="exact"/>
        <w:ind w:firstLine="480" w:firstLineChars="200"/>
        <w:jc w:val="both"/>
        <w:rPr>
          <w:rFonts w:hint="eastAsia" w:ascii="Arial" w:hAnsi="Arial" w:cs="Arial"/>
          <w:highlight w:val="none"/>
          <w:shd w:val="clear" w:color="auto" w:fill="FFFFFF"/>
        </w:rPr>
      </w:pPr>
      <w:r>
        <w:rPr>
          <w:rFonts w:hint="eastAsia" w:ascii="Arial" w:hAnsi="Arial" w:cs="Arial"/>
          <w:highlight w:val="none"/>
          <w:shd w:val="clear" w:color="auto" w:fill="FFFFFF"/>
        </w:rPr>
        <w:t>3、标的房产移交前的相关水、电、物业、燃气等欠费及滞纳金等费用由委托人负责结清，房产移交后产生的一切费用由买受人承担。</w:t>
      </w:r>
    </w:p>
    <w:p w14:paraId="7C45F39C">
      <w:pPr>
        <w:pStyle w:val="5"/>
        <w:shd w:val="clear" w:color="auto" w:fill="FFFFFF"/>
        <w:spacing w:before="0" w:beforeAutospacing="0" w:after="0" w:afterAutospacing="0" w:line="400" w:lineRule="exact"/>
        <w:ind w:firstLine="482" w:firstLineChars="200"/>
        <w:jc w:val="both"/>
        <w:rPr>
          <w:rFonts w:hint="eastAsia" w:ascii="Arial" w:hAnsi="Arial" w:cs="Arial"/>
          <w:b/>
          <w:bCs/>
          <w:highlight w:val="none"/>
          <w:shd w:val="clear" w:color="auto" w:fill="FFFFFF"/>
        </w:rPr>
      </w:pPr>
      <w:r>
        <w:rPr>
          <w:rFonts w:hint="eastAsia" w:ascii="Arial" w:hAnsi="Arial" w:cs="Arial"/>
          <w:b/>
          <w:bCs/>
          <w:highlight w:val="none"/>
          <w:shd w:val="clear" w:color="auto" w:fill="FFFFFF"/>
        </w:rPr>
        <w:t>六、告知及说明</w:t>
      </w:r>
    </w:p>
    <w:p w14:paraId="1ABCF854">
      <w:pPr>
        <w:pStyle w:val="5"/>
        <w:shd w:val="clear" w:color="auto" w:fill="FFFFFF"/>
        <w:spacing w:before="0" w:beforeAutospacing="0" w:after="0" w:afterAutospacing="0" w:line="400" w:lineRule="exact"/>
        <w:ind w:firstLine="480" w:firstLineChars="200"/>
        <w:jc w:val="both"/>
        <w:rPr>
          <w:rFonts w:hint="eastAsia" w:ascii="Arial" w:hAnsi="Arial" w:cs="Arial"/>
          <w:highlight w:val="none"/>
          <w:shd w:val="clear" w:color="auto" w:fill="FFFFFF"/>
        </w:rPr>
      </w:pPr>
      <w:r>
        <w:rPr>
          <w:rFonts w:hint="eastAsia" w:ascii="Arial" w:hAnsi="Arial" w:cs="Arial"/>
          <w:highlight w:val="none"/>
          <w:shd w:val="clear" w:color="auto" w:fill="FFFFFF"/>
        </w:rPr>
        <w:t>1、本次网络竞价</w:t>
      </w:r>
      <w:r>
        <w:rPr>
          <w:rFonts w:hint="eastAsia"/>
          <w:bCs/>
          <w:highlight w:val="none"/>
        </w:rPr>
        <w:t>以标的现状竞价</w:t>
      </w:r>
      <w:r>
        <w:rPr>
          <w:rFonts w:hint="eastAsia" w:ascii="Arial" w:hAnsi="Arial" w:cs="Arial"/>
          <w:highlight w:val="none"/>
          <w:shd w:val="clear" w:color="auto" w:fill="FFFFFF"/>
        </w:rPr>
        <w:t>，本</w:t>
      </w:r>
      <w:r>
        <w:rPr>
          <w:rFonts w:hint="eastAsia" w:ascii="Arial" w:hAnsi="Arial" w:cs="Arial"/>
          <w:highlight w:val="none"/>
          <w:shd w:val="clear" w:color="auto" w:fill="FFFFFF"/>
          <w:lang w:eastAsia="zh-CN"/>
        </w:rPr>
        <w:t>公司</w:t>
      </w:r>
      <w:r>
        <w:rPr>
          <w:rFonts w:hint="eastAsia" w:ascii="Arial" w:hAnsi="Arial" w:cs="Arial"/>
          <w:highlight w:val="none"/>
          <w:shd w:val="clear" w:color="auto" w:fill="FFFFFF"/>
        </w:rPr>
        <w:t>对标的的质量、规格、面积等状况均不承担保证责任。买受人所受让的标的面积、名称等以确权部门最终确定的为准。委托人</w:t>
      </w:r>
      <w:r>
        <w:rPr>
          <w:rFonts w:hint="eastAsia" w:ascii="Arial" w:hAnsi="Arial" w:cs="Arial"/>
          <w:highlight w:val="none"/>
          <w:shd w:val="clear" w:color="auto" w:fill="FFFFFF"/>
          <w:lang w:eastAsia="zh-CN"/>
        </w:rPr>
        <w:t>、市产权交易中心及</w:t>
      </w:r>
      <w:r>
        <w:rPr>
          <w:rFonts w:hint="eastAsia" w:ascii="Arial" w:hAnsi="Arial" w:cs="Arial"/>
          <w:highlight w:val="none"/>
          <w:shd w:val="clear" w:color="auto" w:fill="FFFFFF"/>
        </w:rPr>
        <w:t>本</w:t>
      </w:r>
      <w:r>
        <w:rPr>
          <w:rFonts w:hint="eastAsia" w:ascii="Arial" w:hAnsi="Arial" w:cs="Arial"/>
          <w:highlight w:val="none"/>
          <w:shd w:val="clear" w:color="auto" w:fill="FFFFFF"/>
          <w:lang w:eastAsia="zh-CN"/>
        </w:rPr>
        <w:t>公司</w:t>
      </w:r>
      <w:r>
        <w:rPr>
          <w:rFonts w:hint="eastAsia" w:ascii="Arial" w:hAnsi="Arial" w:cs="Arial"/>
          <w:highlight w:val="none"/>
          <w:shd w:val="clear" w:color="auto" w:fill="FFFFFF"/>
        </w:rPr>
        <w:t>对标的名称不符或面积存在差异不予负责，该差异不影响成交价格</w:t>
      </w:r>
      <w:r>
        <w:rPr>
          <w:rFonts w:hint="eastAsia" w:ascii="Arial" w:hAnsi="Arial" w:cs="Arial"/>
          <w:highlight w:val="none"/>
          <w:shd w:val="clear" w:color="auto" w:fill="FFFFFF"/>
          <w:lang w:eastAsia="zh-CN"/>
        </w:rPr>
        <w:t>、</w:t>
      </w:r>
      <w:r>
        <w:rPr>
          <w:rFonts w:hint="eastAsia" w:ascii="Arial" w:hAnsi="Arial" w:cs="Arial"/>
          <w:highlight w:val="none"/>
          <w:shd w:val="clear" w:color="auto" w:fill="FFFFFF"/>
        </w:rPr>
        <w:t>交易服务费</w:t>
      </w:r>
      <w:r>
        <w:rPr>
          <w:rFonts w:hint="eastAsia" w:ascii="Arial" w:hAnsi="Arial" w:cs="Arial"/>
          <w:highlight w:val="none"/>
          <w:shd w:val="clear" w:color="auto" w:fill="FFFFFF"/>
          <w:lang w:eastAsia="zh-CN"/>
        </w:rPr>
        <w:t>及拍卖佣金</w:t>
      </w:r>
      <w:r>
        <w:rPr>
          <w:rFonts w:hint="eastAsia" w:ascii="Arial" w:hAnsi="Arial" w:cs="Arial"/>
          <w:highlight w:val="none"/>
          <w:shd w:val="clear" w:color="auto" w:fill="FFFFFF"/>
        </w:rPr>
        <w:t xml:space="preserve">。竞买人在竞价之前，应自行到实地踏看了解竞价标的现状，并到相关部门了解竞价标的办理产权、过户等情况。竞买人参与拍卖视为其同意按照受让标的的现状予以受让，并保证不因实现受让权利的障碍或风险而对拍卖标的提出抗辩。 </w:t>
      </w:r>
    </w:p>
    <w:p w14:paraId="6D2EF360">
      <w:pPr>
        <w:pStyle w:val="5"/>
        <w:shd w:val="clear" w:color="auto" w:fill="FFFFFF"/>
        <w:spacing w:before="0" w:beforeAutospacing="0" w:after="0" w:afterAutospacing="0" w:line="400" w:lineRule="exact"/>
        <w:ind w:firstLine="480" w:firstLineChars="200"/>
        <w:jc w:val="both"/>
        <w:rPr>
          <w:rFonts w:hint="eastAsia" w:ascii="Arial" w:hAnsi="Arial" w:cs="Arial"/>
          <w:highlight w:val="none"/>
          <w:shd w:val="clear" w:color="auto" w:fill="FFFFFF"/>
        </w:rPr>
      </w:pPr>
      <w:r>
        <w:rPr>
          <w:rFonts w:hint="eastAsia" w:ascii="Arial" w:hAnsi="Arial" w:cs="Arial"/>
          <w:highlight w:val="none"/>
          <w:shd w:val="clear" w:color="auto" w:fill="FFFFFF"/>
        </w:rPr>
        <w:t>2、本次网络竞价成交后，</w:t>
      </w:r>
      <w:r>
        <w:rPr>
          <w:rFonts w:hint="eastAsia" w:ascii="Arial" w:hAnsi="Arial" w:cs="Arial"/>
          <w:highlight w:val="none"/>
          <w:shd w:val="clear" w:color="auto" w:fill="FFFFFF"/>
          <w:lang w:val="en-US" w:eastAsia="zh-CN"/>
        </w:rPr>
        <w:t>由委托方统一</w:t>
      </w:r>
      <w:r>
        <w:rPr>
          <w:rFonts w:hint="eastAsia" w:ascii="Arial" w:hAnsi="Arial" w:cs="Arial"/>
          <w:highlight w:val="none"/>
          <w:shd w:val="clear" w:color="auto" w:fill="FFFFFF"/>
        </w:rPr>
        <w:t>办理权属变更登记手续，须在</w:t>
      </w:r>
      <w:r>
        <w:rPr>
          <w:rFonts w:hint="eastAsia" w:ascii="Arial" w:hAnsi="Arial" w:cs="Arial"/>
          <w:highlight w:val="none"/>
          <w:shd w:val="clear" w:color="auto" w:fill="FFFFFF"/>
          <w:lang w:val="en-US" w:eastAsia="zh-CN"/>
        </w:rPr>
        <w:t>收齐相关款项后</w:t>
      </w:r>
      <w:r>
        <w:rPr>
          <w:rFonts w:hint="eastAsia" w:ascii="Arial" w:hAnsi="Arial" w:cs="Arial"/>
          <w:highlight w:val="none"/>
          <w:shd w:val="clear" w:color="auto" w:fill="FFFFFF"/>
        </w:rPr>
        <w:t>30个工作日内向有关行政机关申请办理该标的的权属登记或变更手续。</w:t>
      </w:r>
    </w:p>
    <w:p w14:paraId="5B18C7FA">
      <w:pPr>
        <w:pStyle w:val="5"/>
        <w:shd w:val="clear" w:color="auto" w:fill="FFFFFF"/>
        <w:spacing w:before="0" w:beforeAutospacing="0" w:after="0" w:afterAutospacing="0" w:line="400" w:lineRule="exact"/>
        <w:ind w:firstLine="480" w:firstLineChars="200"/>
        <w:jc w:val="both"/>
        <w:rPr>
          <w:rFonts w:hint="eastAsia" w:ascii="Arial" w:hAnsi="Arial" w:cs="Arial"/>
          <w:highlight w:val="none"/>
          <w:shd w:val="clear" w:color="auto" w:fill="FFFFFF"/>
        </w:rPr>
      </w:pPr>
      <w:r>
        <w:rPr>
          <w:rFonts w:hint="eastAsia" w:ascii="Arial" w:hAnsi="Arial" w:cs="Arial"/>
          <w:highlight w:val="none"/>
          <w:shd w:val="clear" w:color="auto" w:fill="FFFFFF"/>
        </w:rPr>
        <w:t>3、有关税费承担，具体税项及金额以实际发生的税费为准：</w:t>
      </w:r>
    </w:p>
    <w:p w14:paraId="06569C66">
      <w:pPr>
        <w:pStyle w:val="5"/>
        <w:shd w:val="clear" w:color="auto" w:fill="FFFFFF"/>
        <w:spacing w:before="0" w:beforeAutospacing="0" w:after="0" w:afterAutospacing="0" w:line="400" w:lineRule="exact"/>
        <w:ind w:firstLine="480" w:firstLineChars="200"/>
        <w:jc w:val="both"/>
        <w:rPr>
          <w:rFonts w:hint="eastAsia" w:ascii="Arial" w:hAnsi="Arial" w:cs="Arial"/>
          <w:color w:val="auto"/>
          <w:highlight w:val="none"/>
          <w:shd w:val="clear" w:color="auto" w:fill="FFFFFF"/>
        </w:rPr>
      </w:pPr>
      <w:r>
        <w:rPr>
          <w:rFonts w:hint="eastAsia" w:ascii="Arial" w:hAnsi="Arial" w:cs="Arial"/>
          <w:highlight w:val="none"/>
          <w:shd w:val="clear" w:color="auto" w:fill="FFFFFF"/>
        </w:rPr>
        <w:t>（1）</w:t>
      </w:r>
      <w:r>
        <w:rPr>
          <w:rFonts w:ascii="Arial" w:hAnsi="Arial" w:cs="Arial"/>
          <w:highlight w:val="none"/>
          <w:shd w:val="clear" w:color="auto" w:fill="FFFFFF"/>
        </w:rPr>
        <w:t>拍卖标的的起拍价、成交价均</w:t>
      </w:r>
      <w:r>
        <w:rPr>
          <w:rFonts w:hint="eastAsia" w:ascii="Arial" w:hAnsi="Arial" w:cs="Arial"/>
          <w:color w:val="auto"/>
          <w:highlight w:val="none"/>
          <w:shd w:val="clear" w:color="auto" w:fill="FFFFFF"/>
          <w:lang w:eastAsia="zh-CN"/>
        </w:rPr>
        <w:t>不含</w:t>
      </w:r>
      <w:r>
        <w:rPr>
          <w:rFonts w:hint="eastAsia" w:ascii="Arial" w:hAnsi="Arial" w:cs="Arial"/>
          <w:color w:val="auto"/>
          <w:highlight w:val="none"/>
          <w:shd w:val="clear" w:color="auto" w:fill="FFFFFF"/>
        </w:rPr>
        <w:t>土地出让金</w:t>
      </w:r>
      <w:r>
        <w:rPr>
          <w:rFonts w:hint="eastAsia" w:ascii="Arial" w:hAnsi="Arial" w:cs="Arial"/>
          <w:color w:val="auto"/>
          <w:highlight w:val="none"/>
          <w:shd w:val="clear" w:color="auto" w:fill="FFFFFF"/>
          <w:lang w:eastAsia="zh-CN"/>
        </w:rPr>
        <w:t>。</w:t>
      </w:r>
    </w:p>
    <w:p w14:paraId="1B3E12E0">
      <w:pPr>
        <w:pStyle w:val="5"/>
        <w:shd w:val="clear" w:color="auto" w:fill="FFFFFF"/>
        <w:spacing w:before="0" w:beforeAutospacing="0" w:after="0" w:afterAutospacing="0" w:line="400" w:lineRule="exact"/>
        <w:ind w:firstLine="480" w:firstLineChars="200"/>
        <w:jc w:val="both"/>
        <w:rPr>
          <w:rFonts w:hint="eastAsia" w:ascii="Arial" w:hAnsi="Arial" w:cs="Arial"/>
          <w:color w:val="auto"/>
          <w:highlight w:val="none"/>
          <w:shd w:val="clear" w:color="auto" w:fill="FFFFFF"/>
        </w:rPr>
      </w:pPr>
      <w:r>
        <w:rPr>
          <w:rFonts w:hint="eastAsia" w:ascii="Arial" w:hAnsi="Arial" w:cs="Arial"/>
          <w:color w:val="auto"/>
          <w:highlight w:val="none"/>
          <w:shd w:val="clear" w:color="auto" w:fill="FFFFFF"/>
        </w:rPr>
        <w:t>（2）买卖过户所涉及税费，按照相关法律法规及政策规定由法定缴纳义务方各自承担缴纳，未明确缴纳方的，由买受人承担</w:t>
      </w:r>
      <w:r>
        <w:rPr>
          <w:rFonts w:hint="eastAsia" w:ascii="Arial" w:hAnsi="Arial" w:cs="Arial"/>
          <w:color w:val="auto"/>
          <w:highlight w:val="none"/>
          <w:shd w:val="clear" w:color="auto" w:fill="FFFFFF"/>
          <w:lang w:eastAsia="zh-CN"/>
        </w:rPr>
        <w:t>。</w:t>
      </w:r>
      <w:r>
        <w:rPr>
          <w:rFonts w:hint="eastAsia" w:ascii="Arial" w:hAnsi="Arial" w:cs="Arial"/>
          <w:color w:val="auto"/>
          <w:highlight w:val="none"/>
          <w:shd w:val="clear" w:color="auto" w:fill="FFFFFF"/>
        </w:rPr>
        <w:t>《</w:t>
      </w:r>
      <w:r>
        <w:rPr>
          <w:rFonts w:hint="eastAsia" w:ascii="Arial" w:hAnsi="Arial" w:cs="Arial"/>
          <w:color w:val="auto"/>
          <w:highlight w:val="none"/>
          <w:shd w:val="clear" w:color="auto" w:fill="FFFFFF"/>
        </w:rPr>
        <w:t>房产买卖合同》在履行过程中因政策原因须缴纳新的税费的，由政策规定的缴纳方缴纳。</w:t>
      </w:r>
    </w:p>
    <w:p w14:paraId="65CCE788">
      <w:pPr>
        <w:spacing w:line="400" w:lineRule="exact"/>
        <w:ind w:firstLine="482" w:firstLineChars="200"/>
        <w:rPr>
          <w:rFonts w:hint="eastAsia" w:ascii="Arial" w:hAnsi="Arial" w:cs="Arial"/>
          <w:b/>
          <w:bCs/>
          <w:color w:val="auto"/>
          <w:sz w:val="24"/>
          <w:highlight w:val="none"/>
          <w:shd w:val="clear" w:color="auto" w:fill="FFFFFF"/>
        </w:rPr>
      </w:pPr>
      <w:r>
        <w:rPr>
          <w:rFonts w:hint="eastAsia" w:ascii="Arial" w:hAnsi="Arial" w:cs="Arial"/>
          <w:b/>
          <w:bCs/>
          <w:color w:val="auto"/>
          <w:sz w:val="24"/>
          <w:highlight w:val="none"/>
          <w:shd w:val="clear" w:color="auto" w:fill="FFFFFF"/>
        </w:rPr>
        <w:t>（3</w:t>
      </w:r>
      <w:r>
        <w:rPr>
          <w:rFonts w:hint="eastAsia" w:ascii="Arial" w:hAnsi="Arial" w:cs="Arial"/>
          <w:b/>
          <w:bCs/>
          <w:color w:val="auto"/>
          <w:kern w:val="0"/>
          <w:sz w:val="24"/>
          <w:highlight w:val="none"/>
          <w:shd w:val="clear" w:color="auto" w:fill="FFFFFF"/>
        </w:rPr>
        <w:t>）标的所属土地使用权性质“划拨”转为“出让”应缴的土地出让金由</w:t>
      </w:r>
      <w:r>
        <w:rPr>
          <w:rFonts w:hint="eastAsia" w:ascii="Arial" w:hAnsi="Arial" w:cs="Arial"/>
          <w:b/>
          <w:bCs/>
          <w:color w:val="auto"/>
          <w:kern w:val="0"/>
          <w:sz w:val="24"/>
          <w:highlight w:val="none"/>
          <w:shd w:val="clear" w:color="auto" w:fill="FFFFFF"/>
          <w:lang w:eastAsia="zh-CN"/>
        </w:rPr>
        <w:t>买受人</w:t>
      </w:r>
      <w:r>
        <w:rPr>
          <w:rFonts w:hint="eastAsia" w:ascii="Arial" w:hAnsi="Arial" w:cs="Arial"/>
          <w:b/>
          <w:bCs/>
          <w:color w:val="auto"/>
          <w:kern w:val="0"/>
          <w:sz w:val="24"/>
          <w:highlight w:val="none"/>
          <w:shd w:val="clear" w:color="auto" w:fill="FFFFFF"/>
        </w:rPr>
        <w:t>承担，买受人在办理不动产转移登记时以申报之日的土地用途、级别基准楼面地价的20%补交土地出让金（最终缴纳金额以相关部门实际核定为准），不动产登记机构在办理交易时，向买受人直接收取土地出让金（政策若有调整，以调整后的政策为准）。</w:t>
      </w:r>
    </w:p>
    <w:p w14:paraId="2374CBB4">
      <w:pPr>
        <w:pStyle w:val="5"/>
        <w:shd w:val="clear" w:color="auto" w:fill="FFFFFF"/>
        <w:spacing w:before="0" w:beforeAutospacing="0" w:after="0" w:afterAutospacing="0" w:line="400" w:lineRule="exact"/>
        <w:ind w:firstLine="480" w:firstLineChars="200"/>
        <w:jc w:val="both"/>
        <w:rPr>
          <w:rFonts w:hint="eastAsia" w:ascii="Arial" w:hAnsi="Arial" w:cs="Arial"/>
          <w:shd w:val="clear" w:color="auto" w:fill="FFFFFF"/>
        </w:rPr>
      </w:pPr>
      <w:r>
        <w:rPr>
          <w:rFonts w:hint="eastAsia" w:ascii="Arial" w:hAnsi="Arial" w:cs="Arial"/>
          <w:shd w:val="clear" w:color="auto" w:fill="FFFFFF"/>
        </w:rPr>
        <w:t>（4）不动产权证办理费用：不动产权证从委托人名下过户至买受人名下的办理费用由买受人承担。</w:t>
      </w:r>
    </w:p>
    <w:p w14:paraId="73E892F4">
      <w:pPr>
        <w:pStyle w:val="5"/>
        <w:shd w:val="clear" w:color="auto" w:fill="FFFFFF"/>
        <w:spacing w:before="0" w:beforeAutospacing="0" w:after="0" w:afterAutospacing="0" w:line="400" w:lineRule="exact"/>
        <w:ind w:firstLine="480" w:firstLineChars="200"/>
        <w:jc w:val="both"/>
        <w:rPr>
          <w:rFonts w:hint="eastAsia" w:ascii="Arial" w:hAnsi="Arial" w:cs="Arial"/>
          <w:shd w:val="clear" w:color="auto" w:fill="FFFFFF"/>
        </w:rPr>
      </w:pPr>
      <w:r>
        <w:rPr>
          <w:rFonts w:hint="eastAsia" w:ascii="Arial" w:hAnsi="Arial" w:cs="Arial"/>
          <w:shd w:val="clear" w:color="auto" w:fill="FFFFFF"/>
        </w:rPr>
        <w:t>（5）配套设施过户费：配套设施的相关证件过户手续费用由买受人承担。</w:t>
      </w:r>
    </w:p>
    <w:p w14:paraId="52EB7F05">
      <w:pPr>
        <w:pStyle w:val="5"/>
        <w:shd w:val="clear" w:color="auto" w:fill="FFFFFF"/>
        <w:spacing w:before="0" w:beforeAutospacing="0" w:after="0" w:afterAutospacing="0" w:line="400" w:lineRule="exact"/>
        <w:ind w:firstLine="480" w:firstLineChars="200"/>
        <w:jc w:val="both"/>
        <w:rPr>
          <w:rFonts w:hint="eastAsia" w:ascii="Arial" w:hAnsi="Arial" w:cs="Arial"/>
          <w:shd w:val="clear" w:color="auto" w:fill="FFFFFF"/>
        </w:rPr>
      </w:pPr>
      <w:r>
        <w:rPr>
          <w:rFonts w:hint="eastAsia" w:ascii="Arial" w:hAnsi="Arial" w:cs="Arial"/>
          <w:shd w:val="clear" w:color="auto" w:fill="FFFFFF"/>
        </w:rPr>
        <w:t>（6）住宅专项维修基金由买受人承担。</w:t>
      </w:r>
    </w:p>
    <w:p w14:paraId="3EA7248A">
      <w:pPr>
        <w:pStyle w:val="5"/>
        <w:shd w:val="clear" w:color="auto" w:fill="FFFFFF"/>
        <w:spacing w:before="0" w:beforeAutospacing="0" w:after="0" w:afterAutospacing="0" w:line="400" w:lineRule="exact"/>
        <w:ind w:firstLine="480" w:firstLineChars="200"/>
        <w:jc w:val="both"/>
        <w:rPr>
          <w:rFonts w:hint="eastAsia" w:ascii="Arial" w:hAnsi="Arial" w:cs="Arial"/>
          <w:shd w:val="clear" w:color="auto" w:fill="FFFFFF"/>
        </w:rPr>
      </w:pPr>
      <w:r>
        <w:rPr>
          <w:rFonts w:hint="eastAsia" w:ascii="Arial" w:hAnsi="Arial" w:cs="Arial"/>
          <w:shd w:val="clear" w:color="auto" w:fill="FFFFFF"/>
        </w:rPr>
        <w:t>4、本次网络竞价标的房地产的实际面积以过户时登记机关确定为准。</w:t>
      </w:r>
      <w:r>
        <w:rPr>
          <w:rFonts w:hint="eastAsia" w:ascii="Arial" w:hAnsi="Arial" w:cs="Arial"/>
          <w:shd w:val="clear" w:color="auto" w:fill="FFFFFF"/>
          <w:lang w:eastAsia="zh-CN"/>
        </w:rPr>
        <w:t>市产权交易中心及本公司</w:t>
      </w:r>
      <w:r>
        <w:rPr>
          <w:rFonts w:hint="eastAsia" w:ascii="Arial" w:hAnsi="Arial" w:cs="Arial"/>
          <w:shd w:val="clear" w:color="auto" w:fill="FFFFFF"/>
        </w:rPr>
        <w:t>对房地产面积差异等不作担保，由买受人自行承担相关责任，由此产生的问题也不影响拍卖成交结果及成交价格。如有房屋结构与发证时发生改变的，由竞买人自行到相关职能部门了解能否办理过户手续；须修复的相关费用由买受人承担。</w:t>
      </w:r>
    </w:p>
    <w:p w14:paraId="24F04AF7">
      <w:pPr>
        <w:pStyle w:val="5"/>
        <w:shd w:val="clear" w:color="auto" w:fill="FFFFFF"/>
        <w:spacing w:before="0" w:beforeAutospacing="0" w:after="0" w:afterAutospacing="0" w:line="400" w:lineRule="exact"/>
        <w:ind w:firstLine="480" w:firstLineChars="200"/>
        <w:jc w:val="both"/>
        <w:rPr>
          <w:rFonts w:hint="eastAsia" w:ascii="Arial" w:hAnsi="Arial" w:cs="Arial"/>
          <w:shd w:val="clear" w:color="auto" w:fill="FFFFFF"/>
        </w:rPr>
      </w:pPr>
      <w:r>
        <w:rPr>
          <w:rFonts w:hint="eastAsia" w:ascii="Arial" w:hAnsi="Arial" w:cs="Arial"/>
          <w:shd w:val="clear" w:color="auto" w:fill="FFFFFF"/>
        </w:rPr>
        <w:t>5、因国家政策调整、标的当地政府政策或买受人原因（包括但不限于违反房产限购令等）导致拍卖标的无法移交或产权无法过户的，所有责任和相关损失由买受人自行承担。因拍卖标的特殊性，导致标的不能过户或目前暂时无法过户的，拍卖人仅能证明买受人是通过合法途径获得该标的的处分权。买受人获得拍卖标的的处分权后，其处分该标的的行为不得与国家的法律法规相抵触。</w:t>
      </w:r>
    </w:p>
    <w:p w14:paraId="5CBBC678">
      <w:pPr>
        <w:pStyle w:val="5"/>
        <w:shd w:val="clear" w:color="auto" w:fill="FFFFFF"/>
        <w:spacing w:before="0" w:beforeAutospacing="0" w:after="0" w:afterAutospacing="0" w:line="400" w:lineRule="exact"/>
        <w:ind w:firstLine="480" w:firstLineChars="200"/>
        <w:jc w:val="both"/>
        <w:rPr>
          <w:rFonts w:hint="eastAsia" w:ascii="Arial" w:hAnsi="Arial" w:cs="Arial"/>
          <w:shd w:val="clear" w:color="auto" w:fill="FFFFFF"/>
        </w:rPr>
      </w:pPr>
      <w:r>
        <w:rPr>
          <w:rFonts w:hint="eastAsia" w:ascii="Arial" w:hAnsi="Arial" w:cs="Arial"/>
          <w:shd w:val="clear" w:color="auto" w:fill="FFFFFF"/>
        </w:rPr>
        <w:t>6、本次拍卖标的的毁损、遗失等风险，自标的交割后由买受人承担。</w:t>
      </w:r>
    </w:p>
    <w:p w14:paraId="3834525B">
      <w:pPr>
        <w:pStyle w:val="5"/>
        <w:shd w:val="clear" w:color="auto" w:fill="FFFFFF"/>
        <w:spacing w:before="0" w:beforeAutospacing="0" w:after="0" w:afterAutospacing="0" w:line="400" w:lineRule="exact"/>
        <w:ind w:firstLine="480" w:firstLineChars="200"/>
        <w:jc w:val="both"/>
        <w:rPr>
          <w:rFonts w:hint="eastAsia" w:ascii="Arial" w:hAnsi="Arial" w:cs="Arial"/>
          <w:shd w:val="clear" w:color="auto" w:fill="FFFFFF"/>
        </w:rPr>
      </w:pPr>
      <w:r>
        <w:rPr>
          <w:rFonts w:hint="eastAsia" w:ascii="Arial" w:hAnsi="Arial" w:cs="Arial"/>
          <w:shd w:val="clear" w:color="auto" w:fill="FFFFFF"/>
        </w:rPr>
        <w:t>7、委托人对拍卖人承诺对标的物具有处分权，买受人在受让标的后，委托人仅按相关产权证中的面积、房地产的现状向买受人移交拍卖物。</w:t>
      </w:r>
    </w:p>
    <w:p w14:paraId="0B242EB6">
      <w:pPr>
        <w:pStyle w:val="5"/>
        <w:spacing w:before="0" w:beforeAutospacing="0" w:after="0" w:afterAutospacing="0" w:line="400" w:lineRule="exact"/>
        <w:ind w:firstLine="480"/>
        <w:jc w:val="both"/>
        <w:rPr>
          <w:rFonts w:hint="eastAsia"/>
          <w:bCs/>
        </w:rPr>
      </w:pPr>
      <w:r>
        <w:rPr>
          <w:rFonts w:hint="eastAsia"/>
          <w:bCs/>
        </w:rPr>
        <w:t>8、竞价标的如在交割时遇特殊情况而本</w:t>
      </w:r>
      <w:r>
        <w:rPr>
          <w:rFonts w:hint="eastAsia"/>
          <w:bCs/>
          <w:lang w:eastAsia="zh-CN"/>
        </w:rPr>
        <w:t>公司</w:t>
      </w:r>
      <w:r>
        <w:rPr>
          <w:rFonts w:hint="eastAsia"/>
          <w:bCs/>
        </w:rPr>
        <w:t>无力协调的或由于不可抗力的原因而影响正常移交的，委托人</w:t>
      </w:r>
      <w:r>
        <w:rPr>
          <w:rFonts w:hint="eastAsia"/>
          <w:bCs/>
          <w:lang w:eastAsia="zh-CN"/>
        </w:rPr>
        <w:t>、市产权交易中心及本公司</w:t>
      </w:r>
      <w:r>
        <w:rPr>
          <w:rFonts w:hint="eastAsia"/>
          <w:bCs/>
        </w:rPr>
        <w:t>不承担由此造成的一切损失。</w:t>
      </w:r>
    </w:p>
    <w:p w14:paraId="5E46D3A8">
      <w:pPr>
        <w:spacing w:line="400" w:lineRule="exact"/>
        <w:ind w:firstLine="480" w:firstLineChars="200"/>
        <w:rPr>
          <w:rFonts w:hint="eastAsia" w:ascii="宋体" w:hAnsi="宋体" w:cs="宋体"/>
          <w:bCs/>
          <w:sz w:val="24"/>
        </w:rPr>
      </w:pPr>
      <w:r>
        <w:rPr>
          <w:rFonts w:hint="eastAsia" w:ascii="宋体" w:hAnsi="宋体" w:cs="宋体"/>
          <w:bCs/>
          <w:sz w:val="24"/>
        </w:rPr>
        <w:t>9、本次网络竞价的所有叫价均以人民币计算，不接受其他币别的应价。竞买人一经应价，不得以任何借口反悔，否则以违约处理。</w:t>
      </w:r>
    </w:p>
    <w:p w14:paraId="30083C90">
      <w:pPr>
        <w:spacing w:line="400" w:lineRule="exact"/>
        <w:ind w:firstLine="480" w:firstLineChars="200"/>
        <w:rPr>
          <w:rFonts w:hint="eastAsia" w:ascii="宋体" w:hAnsi="宋体" w:cs="宋体"/>
          <w:bCs/>
          <w:sz w:val="24"/>
        </w:rPr>
      </w:pPr>
      <w:r>
        <w:rPr>
          <w:rFonts w:hint="eastAsia" w:ascii="宋体" w:hAnsi="宋体" w:cs="宋体"/>
          <w:bCs/>
          <w:sz w:val="24"/>
        </w:rPr>
        <w:t>10、竞买人应妥善保管好用户名及密码，用户名为竞买人参加网络竞价的唯一合法身份，所有用户登录后的报价均视为竞买人本人真实意愿的表示。如用户名丢失或被他人盗用所造成的一切后果均由竞买人负责。</w:t>
      </w:r>
    </w:p>
    <w:p w14:paraId="5E8E644B">
      <w:pPr>
        <w:spacing w:line="400" w:lineRule="exact"/>
        <w:ind w:firstLine="480" w:firstLineChars="200"/>
        <w:rPr>
          <w:rFonts w:hint="eastAsia" w:ascii="宋体" w:hAnsi="宋体" w:cs="宋体"/>
          <w:bCs/>
          <w:sz w:val="24"/>
        </w:rPr>
      </w:pPr>
      <w:r>
        <w:rPr>
          <w:rFonts w:hint="eastAsia" w:ascii="宋体" w:hAnsi="宋体" w:cs="宋体"/>
          <w:bCs/>
          <w:sz w:val="24"/>
        </w:rPr>
        <w:t>11、竞买人不得阻挠其他竞买人应价竞买，不得有操纵、垄断、恶意串通等违法行为，一经发现，将取消竞买资格，并依法追究其经济和法律责任。</w:t>
      </w:r>
    </w:p>
    <w:p w14:paraId="7A4B8EBA">
      <w:pPr>
        <w:spacing w:line="400" w:lineRule="exact"/>
        <w:ind w:firstLine="480" w:firstLineChars="200"/>
        <w:rPr>
          <w:rFonts w:hint="eastAsia" w:ascii="宋体" w:hAnsi="宋体" w:cs="宋体"/>
          <w:sz w:val="24"/>
        </w:rPr>
      </w:pPr>
      <w:r>
        <w:rPr>
          <w:rFonts w:hint="eastAsia" w:ascii="宋体" w:hAnsi="宋体" w:cs="宋体"/>
          <w:sz w:val="24"/>
        </w:rPr>
        <w:t>12、本次网络竞价以其现状进行拍卖，委托方</w:t>
      </w:r>
      <w:r>
        <w:rPr>
          <w:rFonts w:hint="eastAsia" w:ascii="宋体" w:hAnsi="宋体" w:cs="宋体"/>
          <w:sz w:val="24"/>
          <w:lang w:eastAsia="zh-CN"/>
        </w:rPr>
        <w:t>、市产权交易中心及本公司</w:t>
      </w:r>
      <w:r>
        <w:rPr>
          <w:rFonts w:hint="eastAsia" w:ascii="宋体" w:hAnsi="宋体" w:cs="宋体"/>
          <w:sz w:val="24"/>
        </w:rPr>
        <w:t>提供的资料、工作人员的介绍和对拍卖标的的评价均为参考性意见，委托方不作任何保证，不能保证拍卖标的的品质或真伪。上述标的的品质以现场实物为准，委托方</w:t>
      </w:r>
      <w:r>
        <w:rPr>
          <w:rFonts w:hint="eastAsia" w:ascii="宋体" w:hAnsi="宋体" w:cs="宋体"/>
          <w:sz w:val="24"/>
          <w:lang w:eastAsia="zh-CN"/>
        </w:rPr>
        <w:t>、市产权交易中心及本公司</w:t>
      </w:r>
      <w:r>
        <w:rPr>
          <w:rFonts w:hint="eastAsia" w:ascii="宋体" w:hAnsi="宋体" w:cs="宋体"/>
          <w:sz w:val="24"/>
        </w:rPr>
        <w:t xml:space="preserve">对其不作担保。竞买人需自行了解上述标的的具体情况，审查拍卖标的存在的瑕疵及可能存在的瑕疵。竞买人参与拍卖视为其同意按照受让标的的现状予以受让，并保证不因实现受让权利的障碍或风险而对拍卖标的提出抗辩。   </w:t>
      </w:r>
    </w:p>
    <w:p w14:paraId="089BC5C9">
      <w:pPr>
        <w:spacing w:line="400" w:lineRule="exact"/>
        <w:ind w:firstLine="480" w:firstLineChars="200"/>
        <w:rPr>
          <w:rFonts w:hint="eastAsia" w:ascii="宋体" w:hAnsi="宋体" w:cs="宋体"/>
          <w:bCs/>
          <w:sz w:val="28"/>
          <w:szCs w:val="28"/>
        </w:rPr>
      </w:pPr>
      <w:r>
        <w:rPr>
          <w:rFonts w:hint="eastAsia" w:ascii="宋体" w:hAnsi="宋体" w:cs="宋体"/>
          <w:sz w:val="24"/>
        </w:rPr>
        <w:t>13、买受人对拍卖标的的处置，应当遵守国家的有关法律法规，否则由此产生的一切后果由买受人自行承担。</w:t>
      </w:r>
    </w:p>
    <w:p w14:paraId="5B55E100">
      <w:pPr>
        <w:spacing w:line="400" w:lineRule="exact"/>
        <w:ind w:firstLine="480" w:firstLineChars="200"/>
        <w:rPr>
          <w:rFonts w:hint="eastAsia" w:ascii="宋体" w:hAnsi="宋体" w:cs="宋体"/>
          <w:bCs/>
          <w:sz w:val="24"/>
          <w:highlight w:val="none"/>
        </w:rPr>
      </w:pPr>
      <w:r>
        <w:rPr>
          <w:rFonts w:hint="eastAsia" w:ascii="宋体" w:hAnsi="宋体" w:cs="宋体"/>
          <w:bCs/>
          <w:sz w:val="24"/>
          <w:highlight w:val="none"/>
        </w:rPr>
        <w:t>七、违约责任</w:t>
      </w:r>
    </w:p>
    <w:p w14:paraId="75D877B9">
      <w:pPr>
        <w:pStyle w:val="4"/>
        <w:spacing w:line="400" w:lineRule="exact"/>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kern w:val="2"/>
          <w:sz w:val="24"/>
          <w:szCs w:val="24"/>
          <w:highlight w:val="none"/>
          <w:lang w:val="en-US" w:eastAsia="zh-CN" w:bidi="ar-SA"/>
        </w:rPr>
        <w:t>拍卖成交后，</w:t>
      </w:r>
      <w:r>
        <w:rPr>
          <w:rFonts w:hint="eastAsia" w:cs="宋体"/>
          <w:bCs/>
          <w:highlight w:val="none"/>
        </w:rPr>
        <w:t>买受人</w:t>
      </w:r>
      <w:bookmarkStart w:id="0" w:name="_GoBack"/>
      <w:bookmarkEnd w:id="0"/>
      <w:r>
        <w:rPr>
          <w:rFonts w:hint="eastAsia" w:cs="宋体"/>
          <w:bCs/>
          <w:highlight w:val="none"/>
        </w:rPr>
        <w:t>不签订《成交确认书》或《</w:t>
      </w:r>
      <w:r>
        <w:rPr>
          <w:rFonts w:hint="eastAsia" w:ascii="Arial" w:hAnsi="Arial" w:cs="Arial"/>
          <w:highlight w:val="none"/>
          <w:shd w:val="clear" w:color="auto" w:fill="FFFFFF"/>
        </w:rPr>
        <w:t>房产买卖合同</w:t>
      </w:r>
      <w:r>
        <w:rPr>
          <w:rFonts w:hint="eastAsia" w:cs="宋体"/>
          <w:bCs/>
          <w:highlight w:val="none"/>
        </w:rPr>
        <w:t>》或逾期不付清全部款项或不办理权属变更手续，按违约处理，</w:t>
      </w:r>
      <w:r>
        <w:rPr>
          <w:rFonts w:hint="eastAsia" w:cs="宋体"/>
          <w:bCs/>
          <w:highlight w:val="none"/>
          <w:lang w:eastAsia="zh-CN"/>
        </w:rPr>
        <w:t>交易</w:t>
      </w:r>
      <w:r>
        <w:rPr>
          <w:rFonts w:hint="eastAsia" w:cs="宋体"/>
          <w:bCs/>
          <w:highlight w:val="none"/>
        </w:rPr>
        <w:t>保证金不予退还，</w:t>
      </w:r>
      <w:r>
        <w:rPr>
          <w:rFonts w:hint="eastAsia" w:ascii="宋体" w:hAnsi="宋体" w:eastAsia="宋体" w:cs="宋体"/>
          <w:kern w:val="2"/>
          <w:sz w:val="24"/>
          <w:szCs w:val="24"/>
          <w:highlight w:val="none"/>
          <w:lang w:val="en-US" w:eastAsia="zh-CN" w:bidi="ar-SA"/>
        </w:rPr>
        <w:t>以竞买人缴纳的交易保证金为限，扣除交易服务费、拍卖佣金后，剩余交易保证金转给委托人。</w:t>
      </w:r>
      <w:r>
        <w:rPr>
          <w:rFonts w:hint="eastAsia" w:cs="宋体"/>
          <w:bCs/>
          <w:highlight w:val="none"/>
        </w:rPr>
        <w:t>同时《成交确认书》自动失效，并对竞价标的再次竞价或处理，委托人将保留向该买受人提起赔偿诉讼的权利</w:t>
      </w:r>
      <w:r>
        <w:rPr>
          <w:rFonts w:hint="eastAsia" w:ascii="宋体" w:hAnsi="宋体" w:eastAsia="宋体" w:cs="宋体"/>
          <w:kern w:val="2"/>
          <w:sz w:val="24"/>
          <w:szCs w:val="24"/>
          <w:highlight w:val="none"/>
          <w:lang w:val="en-US" w:eastAsia="zh-CN" w:bidi="ar-SA"/>
        </w:rPr>
        <w:t>。</w:t>
      </w:r>
    </w:p>
    <w:p w14:paraId="09AFB0D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0" w:firstLineChars="2100"/>
        <w:textAlignment w:val="auto"/>
        <w:outlineLvl w:val="9"/>
        <w:rPr>
          <w:rFonts w:hint="eastAsia" w:ascii="宋体" w:hAnsi="宋体" w:eastAsia="宋体" w:cs="宋体"/>
          <w:color w:val="auto"/>
          <w:spacing w:val="0"/>
          <w:sz w:val="24"/>
          <w:szCs w:val="24"/>
          <w:highlight w:val="none"/>
          <w:lang w:val="en-US" w:eastAsia="zh-CN"/>
        </w:rPr>
      </w:pPr>
    </w:p>
    <w:p w14:paraId="3433B76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0" w:firstLineChars="2100"/>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莆田市德正拍卖有限公司</w:t>
      </w:r>
    </w:p>
    <w:p w14:paraId="70F84F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cs="宋体"/>
          <w:bCs/>
          <w:color w:val="auto"/>
          <w:sz w:val="28"/>
          <w:szCs w:val="28"/>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p>
    <w:p w14:paraId="5752F9E3">
      <w:pPr>
        <w:rPr>
          <w:rFonts w:hint="eastAsia" w:ascii="宋体" w:hAnsi="宋体" w:eastAsia="宋体" w:cs="宋体"/>
          <w:sz w:val="24"/>
          <w:lang w:val="en-US" w:eastAsia="zh-CN"/>
        </w:rPr>
      </w:pPr>
      <w:r>
        <w:rPr>
          <w:rFonts w:hint="eastAsia" w:ascii="宋体" w:hAnsi="宋体" w:cs="宋体"/>
          <w:color w:val="000000"/>
          <w:sz w:val="28"/>
          <w:szCs w:val="28"/>
        </w:rPr>
        <w:t xml:space="preserve"> </w:t>
      </w:r>
    </w:p>
    <w:p w14:paraId="5C2E0145"/>
    <w:sectPr>
      <w:footerReference r:id="rId3" w:type="default"/>
      <w:footerReference r:id="rId4" w:type="even"/>
      <w:pgSz w:w="11906" w:h="16838"/>
      <w:pgMar w:top="1440" w:right="746" w:bottom="873" w:left="66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E23F0">
    <w:pPr>
      <w:pStyle w:val="3"/>
      <w:framePr w:wrap="around" w:vAnchor="text" w:hAnchor="margin" w:xAlign="center" w:y="1"/>
      <w:jc w:val="center"/>
      <w:rPr>
        <w:rStyle w:val="8"/>
      </w:rPr>
    </w:pPr>
    <w:r>
      <w:fldChar w:fldCharType="begin"/>
    </w:r>
    <w:r>
      <w:rPr>
        <w:rStyle w:val="8"/>
      </w:rPr>
      <w:instrText xml:space="preserve">PAGE  </w:instrText>
    </w:r>
    <w:r>
      <w:fldChar w:fldCharType="separate"/>
    </w:r>
    <w:r>
      <w:rPr>
        <w:rStyle w:val="8"/>
      </w:rPr>
      <w:t>4</w:t>
    </w:r>
    <w:r>
      <w:fldChar w:fldCharType="end"/>
    </w:r>
  </w:p>
  <w:p w14:paraId="04E250BF">
    <w:pPr>
      <w:pStyle w:val="3"/>
      <w:framePr w:wrap="around" w:vAnchor="text" w:hAnchor="margin" w:xAlign="center" w:y="1"/>
      <w:rPr>
        <w:rStyle w:val="8"/>
        <w:rFonts w:hint="eastAsia"/>
      </w:rPr>
    </w:pPr>
  </w:p>
  <w:p w14:paraId="6C0C67ED">
    <w:pPr>
      <w:pStyle w:val="3"/>
      <w:framePr w:wrap="around" w:vAnchor="text" w:hAnchor="margin" w:xAlign="center" w:y="1"/>
      <w:jc w:val="center"/>
      <w:rPr>
        <w:rStyle w:val="8"/>
      </w:rPr>
    </w:pPr>
  </w:p>
  <w:p w14:paraId="5DD6E76E">
    <w:pPr>
      <w:pStyle w:val="3"/>
      <w:framePr w:wrap="around" w:vAnchor="text" w:hAnchor="margin" w:xAlign="center" w:y="1"/>
      <w:rPr>
        <w:rStyle w:val="8"/>
      </w:rPr>
    </w:pPr>
  </w:p>
  <w:p w14:paraId="4C29FDF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4118">
    <w:pPr>
      <w:pStyle w:val="3"/>
      <w:framePr w:wrap="around" w:vAnchor="text" w:hAnchor="margin" w:xAlign="center" w:y="1"/>
      <w:rPr>
        <w:rStyle w:val="8"/>
      </w:rPr>
    </w:pPr>
    <w:r>
      <w:fldChar w:fldCharType="begin"/>
    </w:r>
    <w:r>
      <w:rPr>
        <w:rStyle w:val="8"/>
      </w:rPr>
      <w:instrText xml:space="preserve">PAGE  </w:instrText>
    </w:r>
    <w:r>
      <w:fldChar w:fldCharType="end"/>
    </w:r>
  </w:p>
  <w:p w14:paraId="7BFAF83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BB70"/>
    <w:multiLevelType w:val="singleLevel"/>
    <w:tmpl w:val="DCE1BB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3BD3"/>
    <w:rsid w:val="043A5C28"/>
    <w:rsid w:val="05C075FF"/>
    <w:rsid w:val="0F657030"/>
    <w:rsid w:val="11955682"/>
    <w:rsid w:val="12FA2EF0"/>
    <w:rsid w:val="18E57513"/>
    <w:rsid w:val="1B9F4188"/>
    <w:rsid w:val="1D41047A"/>
    <w:rsid w:val="1FF00B97"/>
    <w:rsid w:val="272B1E6D"/>
    <w:rsid w:val="27450724"/>
    <w:rsid w:val="2AB4113F"/>
    <w:rsid w:val="2C974875"/>
    <w:rsid w:val="2DB41456"/>
    <w:rsid w:val="369E2CA4"/>
    <w:rsid w:val="3DC96858"/>
    <w:rsid w:val="43303193"/>
    <w:rsid w:val="43657023"/>
    <w:rsid w:val="43F93BD3"/>
    <w:rsid w:val="4F16402E"/>
    <w:rsid w:val="4FF235E2"/>
    <w:rsid w:val="551F6A17"/>
    <w:rsid w:val="571B0A2F"/>
    <w:rsid w:val="5CAC768D"/>
    <w:rsid w:val="608938B9"/>
    <w:rsid w:val="67D50BE7"/>
    <w:rsid w:val="749C4951"/>
    <w:rsid w:val="761262E7"/>
    <w:rsid w:val="7B27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left="420" w:leftChars="200" w:firstLine="560" w:firstLineChars="200"/>
    </w:pPr>
    <w:rPr>
      <w:rFonts w:ascii="宋体" w:hAnsi="宋体"/>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Indent 3"/>
    <w:qFormat/>
    <w:uiPriority w:val="0"/>
    <w:pPr>
      <w:widowControl w:val="0"/>
      <w:ind w:firstLine="560"/>
      <w:jc w:val="both"/>
    </w:pPr>
    <w:rPr>
      <w:rFonts w:ascii="宋体" w:hAnsi="宋体" w:eastAsia="宋体" w:cs="Times New Roman"/>
      <w:kern w:val="2"/>
      <w:sz w:val="24"/>
      <w:szCs w:val="24"/>
      <w:lang w:val="en-US" w:eastAsia="zh-CN" w:bidi="ar-SA"/>
    </w:rPr>
  </w:style>
  <w:style w:type="paragraph" w:styleId="5">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3141</Words>
  <Characters>3154</Characters>
  <Lines>0</Lines>
  <Paragraphs>0</Paragraphs>
  <TotalTime>4</TotalTime>
  <ScaleCrop>false</ScaleCrop>
  <LinksUpToDate>false</LinksUpToDate>
  <CharactersWithSpaces>3190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2025-12-18T08:48:00Z</dcterms:created>
  <dc:creator>Administrator</dc:creator>
  <cp:lastModifiedBy>G.G</cp:lastModifiedBy>
  <cp:lastPrinted>2026-01-12T08:32:00Z</cp:lastPrinted>
  <dcterms:modified xsi:type="dcterms:W3CDTF">2026-01-14T08:07:37Z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3B73220D80C44393BD0693F2504F11A4_13</vt:lpwstr>
  </property>
  <property fmtid="{D5CDD505-2E9C-101B-9397-08002B2CF9AE}" pid="4" name="KSOTemplateDocerSaveRecord">
    <vt:lpwstr>eyJoZGlkIjoiYmVlNzE0OTRkMjBhOTM4MjlkYTg5ZjdjM2JhNGY3OGIiLCJ1c2VySWQiOiIzMTQ0OTM4NDEifQ==</vt:lpwstr>
  </property>
</Properties>
</file>